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B2B22">
      <w:pPr>
        <w:pStyle w:val="N01Y"/>
      </w:pPr>
      <w:bookmarkStart w:id="0" w:name="_GoBack"/>
      <w:bookmarkEnd w:id="0"/>
      <w:r>
        <w:t>2200.</w:t>
      </w:r>
    </w:p>
    <w:p w:rsidR="00000000" w:rsidRDefault="00BB2B22">
      <w:pPr>
        <w:pStyle w:val="N02Y"/>
      </w:pPr>
      <w:r>
        <w:t xml:space="preserve">Na osnovu </w:t>
      </w:r>
      <w:r>
        <w:t>č</w:t>
      </w:r>
      <w:r>
        <w:t>lana 6 stav 10 Zakona o zaštiti od buke u životnoj sredini ("Službeni list CG", broj 11</w:t>
      </w:r>
      <w:r>
        <w:t>7/26) Ministarstvo ekologije, održivog razvoja i razvoja sjevera donijelo je</w:t>
      </w:r>
    </w:p>
    <w:p w:rsidR="00000000" w:rsidRDefault="00BB2B22">
      <w:pPr>
        <w:pStyle w:val="N03Y"/>
      </w:pPr>
      <w:r>
        <w:t>PRAVILNIK</w:t>
      </w:r>
    </w:p>
    <w:p w:rsidR="00000000" w:rsidRDefault="00BB2B22">
      <w:pPr>
        <w:pStyle w:val="N03Y"/>
      </w:pPr>
      <w:r>
        <w:t>O BUCI KOJU EMITUJE OPREMA KOJA SE UPOTREBLJAVA NA OTVORENOM PROSTORU</w:t>
      </w:r>
      <w:r>
        <w:rPr>
          <w:rFonts w:ascii="Cambria Math" w:hAnsi="Cambria Math" w:cs="Cambria Math"/>
        </w:rPr>
        <w:t>∗</w:t>
      </w:r>
    </w:p>
    <w:p w:rsidR="00000000" w:rsidRDefault="00BB2B22">
      <w:pPr>
        <w:pStyle w:val="N05Y"/>
      </w:pPr>
      <w:r>
        <w:t>("Službeni list Crne Gore", br. 124/26 od 21.08.2026)</w:t>
      </w:r>
    </w:p>
    <w:p w:rsidR="00000000" w:rsidRDefault="00BB2B22">
      <w:pPr>
        <w:pStyle w:val="N01X"/>
      </w:pPr>
      <w:r>
        <w:t>I. OSNOVNE ODREDBE</w:t>
      </w:r>
    </w:p>
    <w:p w:rsidR="00000000" w:rsidRDefault="00BB2B22">
      <w:pPr>
        <w:pStyle w:val="N01X"/>
      </w:pPr>
      <w:r>
        <w:t>Predmet</w:t>
      </w:r>
    </w:p>
    <w:p w:rsidR="00000000" w:rsidRDefault="00BB2B22">
      <w:pPr>
        <w:pStyle w:val="C30X"/>
      </w:pPr>
      <w:r>
        <w:t>Č</w:t>
      </w:r>
      <w:r>
        <w:t>lan 1</w:t>
      </w:r>
    </w:p>
    <w:p w:rsidR="00000000" w:rsidRDefault="00BB2B22">
      <w:pPr>
        <w:pStyle w:val="T30X"/>
      </w:pPr>
      <w:r>
        <w:t>Ovim pravilnikom propisuju se zahtjevi koje treba da ispune proizvo</w:t>
      </w:r>
      <w:r>
        <w:t>đ</w:t>
      </w:r>
      <w:r>
        <w:t>a</w:t>
      </w:r>
      <w:r>
        <w:t>č</w:t>
      </w:r>
      <w:r>
        <w:t xml:space="preserve"> opreme ili njegov zastupnik za stavljanje na tržište i/ili upotrebu opreme koja se upotrebljava na otvorenom prostoru (u daljem tekstu: oprema), sadržina deklaracije o usaglašenosti, sa</w:t>
      </w:r>
      <w:r>
        <w:t>držina tehni</w:t>
      </w:r>
      <w:r>
        <w:t>č</w:t>
      </w:r>
      <w:r>
        <w:t>ke dokumentacije, znak usaglašenosti, oznaka garantovanog nivoa zvu</w:t>
      </w:r>
      <w:r>
        <w:t>č</w:t>
      </w:r>
      <w:r>
        <w:t>ne snage, oprema koja podliježe ograni</w:t>
      </w:r>
      <w:r>
        <w:t>č</w:t>
      </w:r>
      <w:r>
        <w:t>enjima buke, oprema koja podliježe samo ozna</w:t>
      </w:r>
      <w:r>
        <w:t>č</w:t>
      </w:r>
      <w:r>
        <w:t>avanju buke, postupci ocjenjivanja usaglašenosti, metode mjerenja emisije buke, na</w:t>
      </w:r>
      <w:r>
        <w:t>č</w:t>
      </w:r>
      <w:r>
        <w:t>in dosta</w:t>
      </w:r>
      <w:r>
        <w:t>vljanja obavještenja i informacija, zahtjevi koje treba da ispuni tijelo za ocjenjivanje usaglašenosti opreme, kao i na</w:t>
      </w:r>
      <w:r>
        <w:t>č</w:t>
      </w:r>
      <w:r>
        <w:t>in i primjena hitnih postupaka za opremu koja je odre</w:t>
      </w:r>
      <w:r>
        <w:t>đ</w:t>
      </w:r>
      <w:r>
        <w:t>ena kao roba relevantna za krizu, uklju</w:t>
      </w:r>
      <w:r>
        <w:t>č</w:t>
      </w:r>
      <w:r>
        <w:t>uju</w:t>
      </w:r>
      <w:r>
        <w:t>ć</w:t>
      </w:r>
      <w:r>
        <w:t xml:space="preserve">i prioritetno postupanje u postupcima </w:t>
      </w:r>
      <w:r>
        <w:t>ocjenjivanja usaglašenosti, odstupanje od postupaka ocjenjivanja usaglašenosti koji zahtijevaju obavezno u</w:t>
      </w:r>
      <w:r>
        <w:t>č</w:t>
      </w:r>
      <w:r>
        <w:t>eš</w:t>
      </w:r>
      <w:r>
        <w:t>ć</w:t>
      </w:r>
      <w:r>
        <w:t>e imenovanog tijela, posebne zahtjeve u pogledu ozna</w:t>
      </w:r>
      <w:r>
        <w:t>č</w:t>
      </w:r>
      <w:r>
        <w:t>avanja i sljedljivosti, prioritetno postupanje tržišnog inspektora u vršenju nadzora nad opre</w:t>
      </w:r>
      <w:r>
        <w:t>mom i me</w:t>
      </w:r>
      <w:r>
        <w:t>đ</w:t>
      </w:r>
      <w:r>
        <w:t>usobnu pomo</w:t>
      </w:r>
      <w:r>
        <w:t>ć</w:t>
      </w:r>
      <w:r>
        <w:t xml:space="preserve"> nadležnih organa za vrijeme režima vanrednog stanja na unutrašnjem tržištu.</w:t>
      </w:r>
    </w:p>
    <w:p w:rsidR="00000000" w:rsidRDefault="00BB2B22">
      <w:pPr>
        <w:pStyle w:val="N01X"/>
      </w:pPr>
      <w:r>
        <w:t>Primjena</w:t>
      </w:r>
    </w:p>
    <w:p w:rsidR="00000000" w:rsidRDefault="00BB2B22">
      <w:pPr>
        <w:pStyle w:val="C30X"/>
      </w:pPr>
      <w:r>
        <w:t>Č</w:t>
      </w:r>
      <w:r>
        <w:t>lan 2</w:t>
      </w:r>
    </w:p>
    <w:p w:rsidR="00000000" w:rsidRDefault="00BB2B22">
      <w:pPr>
        <w:pStyle w:val="T30X"/>
      </w:pPr>
      <w:r>
        <w:t>Ovaj pravilnik primjenjuje se samo na opremu koja se upotrebljava na otvorenom prostoru i koja se, kao cjelovita i funkcionalna jedinica pogod</w:t>
      </w:r>
      <w:r>
        <w:t>na za predvi</w:t>
      </w:r>
      <w:r>
        <w:t>đ</w:t>
      </w:r>
      <w:r>
        <w:t>enu namjenu, stavlja na tržište i upotrebu.</w:t>
      </w:r>
    </w:p>
    <w:p w:rsidR="00000000" w:rsidRDefault="00BB2B22">
      <w:pPr>
        <w:pStyle w:val="T30X"/>
      </w:pPr>
      <w:r>
        <w:t>Ovaj pravilnik primjenjuje se na opremu koja se koristi na otvorenom prostoru iz Prilogu 1, koja:</w:t>
      </w:r>
    </w:p>
    <w:p w:rsidR="00000000" w:rsidRDefault="00BB2B22">
      <w:pPr>
        <w:pStyle w:val="T30X"/>
        <w:ind w:left="567" w:hanging="283"/>
      </w:pPr>
      <w:r>
        <w:t xml:space="preserve">   - podliježe ograni</w:t>
      </w:r>
      <w:r>
        <w:t>č</w:t>
      </w:r>
      <w:r>
        <w:t xml:space="preserve">enjima buke iz </w:t>
      </w:r>
      <w:r>
        <w:t>č</w:t>
      </w:r>
      <w:r>
        <w:t>lana 10 ovog pravilnika;</w:t>
      </w:r>
    </w:p>
    <w:p w:rsidR="00000000" w:rsidRDefault="00BB2B22">
      <w:pPr>
        <w:pStyle w:val="T30X"/>
        <w:ind w:left="567" w:hanging="283"/>
      </w:pPr>
      <w:r>
        <w:t xml:space="preserve">   - podliježe samo ozna</w:t>
      </w:r>
      <w:r>
        <w:t>č</w:t>
      </w:r>
      <w:r>
        <w:t>avanju buke i</w:t>
      </w:r>
      <w:r>
        <w:t xml:space="preserve">z </w:t>
      </w:r>
      <w:r>
        <w:t>č</w:t>
      </w:r>
      <w:r>
        <w:t>lana 11 ovog pravilnika.</w:t>
      </w:r>
    </w:p>
    <w:p w:rsidR="00000000" w:rsidRDefault="00BB2B22">
      <w:pPr>
        <w:pStyle w:val="N01X"/>
      </w:pPr>
      <w:r>
        <w:t>Izuzeci od primjene</w:t>
      </w:r>
    </w:p>
    <w:p w:rsidR="00000000" w:rsidRDefault="00BB2B22">
      <w:pPr>
        <w:pStyle w:val="C30X"/>
      </w:pPr>
      <w:r>
        <w:t>Č</w:t>
      </w:r>
      <w:r>
        <w:t>lan 3</w:t>
      </w:r>
    </w:p>
    <w:p w:rsidR="00000000" w:rsidRDefault="00BB2B22">
      <w:pPr>
        <w:pStyle w:val="T30X"/>
      </w:pPr>
      <w:r>
        <w:t>Ovaj pravilnik ne primjenjuje se na sljede</w:t>
      </w:r>
      <w:r>
        <w:t>ć</w:t>
      </w:r>
      <w:r>
        <w:t>e proizvode:</w:t>
      </w:r>
    </w:p>
    <w:p w:rsidR="00000000" w:rsidRDefault="00BB2B22">
      <w:pPr>
        <w:pStyle w:val="T30X"/>
        <w:ind w:left="567" w:hanging="283"/>
      </w:pPr>
      <w:r>
        <w:t xml:space="preserve">   1) priklju</w:t>
      </w:r>
      <w:r>
        <w:t>č</w:t>
      </w:r>
      <w:r>
        <w:t>ke bez sopstvenog pogona koji se zasebno stavljaju na tržište i/ili upotrebu, osim ru</w:t>
      </w:r>
      <w:r>
        <w:t>č</w:t>
      </w:r>
      <w:r>
        <w:t>nih hidrauli</w:t>
      </w:r>
      <w:r>
        <w:t>č</w:t>
      </w:r>
      <w:r>
        <w:t>nih i pneumatskih razbija</w:t>
      </w:r>
      <w:r>
        <w:t>č</w:t>
      </w:r>
      <w:r>
        <w:t>a beto</w:t>
      </w:r>
      <w:r>
        <w:t>na i hidrauli</w:t>
      </w:r>
      <w:r>
        <w:t>č</w:t>
      </w:r>
      <w:r>
        <w:t xml:space="preserve">nih </w:t>
      </w:r>
      <w:r>
        <w:t>č</w:t>
      </w:r>
      <w:r>
        <w:t>eki</w:t>
      </w:r>
      <w:r>
        <w:t>ć</w:t>
      </w:r>
      <w:r>
        <w:t>a;</w:t>
      </w:r>
    </w:p>
    <w:p w:rsidR="00000000" w:rsidRDefault="00BB2B22">
      <w:pPr>
        <w:pStyle w:val="T30X"/>
        <w:ind w:left="567" w:hanging="283"/>
      </w:pPr>
      <w:r>
        <w:t xml:space="preserve">   2) svu opremu predvi</w:t>
      </w:r>
      <w:r>
        <w:t>đ</w:t>
      </w:r>
      <w:r>
        <w:t>enu, prvenstveno, za prevoz robe ili lica drumskim, željezni</w:t>
      </w:r>
      <w:r>
        <w:t>č</w:t>
      </w:r>
      <w:r>
        <w:t>kim, ili vazdušnim ili rije</w:t>
      </w:r>
      <w:r>
        <w:t>č</w:t>
      </w:r>
      <w:r>
        <w:t>nim putem;</w:t>
      </w:r>
    </w:p>
    <w:p w:rsidR="00000000" w:rsidRDefault="00BB2B22">
      <w:pPr>
        <w:pStyle w:val="T30X"/>
        <w:ind w:left="567" w:hanging="283"/>
      </w:pPr>
      <w:r>
        <w:t xml:space="preserve">   3) opremu koja je posebno projektovana i izra</w:t>
      </w:r>
      <w:r>
        <w:t>đ</w:t>
      </w:r>
      <w:r>
        <w:t>ena za vojne i policijske namjene, kao i za hitne službe.</w:t>
      </w:r>
    </w:p>
    <w:p w:rsidR="00000000" w:rsidRDefault="00BB2B22">
      <w:pPr>
        <w:pStyle w:val="N01X"/>
      </w:pPr>
      <w:r>
        <w:t>Zna</w:t>
      </w:r>
      <w:r>
        <w:t>č</w:t>
      </w:r>
      <w:r>
        <w:t>enje izraza</w:t>
      </w:r>
    </w:p>
    <w:p w:rsidR="00000000" w:rsidRDefault="00BB2B22">
      <w:pPr>
        <w:pStyle w:val="C30X"/>
      </w:pPr>
      <w:r>
        <w:t>Č</w:t>
      </w:r>
      <w:r>
        <w:t>lan 4</w:t>
      </w:r>
    </w:p>
    <w:p w:rsidR="00000000" w:rsidRDefault="00BB2B22">
      <w:pPr>
        <w:pStyle w:val="T30X"/>
      </w:pPr>
      <w:r>
        <w:t>Pojedini izrazi koji se upotrebljavaju u ovom pravilniku imaju sljede</w:t>
      </w:r>
      <w:r>
        <w:t>ć</w:t>
      </w:r>
      <w:r>
        <w:t>e zna</w:t>
      </w:r>
      <w:r>
        <w:t>č</w:t>
      </w:r>
      <w:r>
        <w:t>enje:</w:t>
      </w:r>
    </w:p>
    <w:p w:rsidR="00000000" w:rsidRDefault="00BB2B22">
      <w:pPr>
        <w:pStyle w:val="T30X"/>
        <w:ind w:left="567" w:hanging="283"/>
      </w:pPr>
      <w:r>
        <w:t xml:space="preserve">   1) garantovani nivo zvu</w:t>
      </w:r>
      <w:r>
        <w:t>č</w:t>
      </w:r>
      <w:r>
        <w:t>ne snage je nivo zvu</w:t>
      </w:r>
      <w:r>
        <w:t>č</w:t>
      </w:r>
      <w:r>
        <w:t>ne snage odre</w:t>
      </w:r>
      <w:r>
        <w:t>đ</w:t>
      </w:r>
      <w:r>
        <w:t>en u skladu sa zahtjevima iz Priloga 2, koji uklju</w:t>
      </w:r>
      <w:r>
        <w:t>č</w:t>
      </w:r>
      <w:r>
        <w:t>uje nesigurnosti zbog odstupanja u pr</w:t>
      </w:r>
      <w:r>
        <w:t>oizvodnji i nesigurnosti postupaka mjerenja i za koji proizvo</w:t>
      </w:r>
      <w:r>
        <w:t>đ</w:t>
      </w:r>
      <w:r>
        <w:t>a</w:t>
      </w:r>
      <w:r>
        <w:t>č</w:t>
      </w:r>
      <w:r>
        <w:t xml:space="preserve"> ili njegov zastupnik, u skladu sa primijenjenim mjerilima koja su navedena u tehni</w:t>
      </w:r>
      <w:r>
        <w:t>č</w:t>
      </w:r>
      <w:r>
        <w:t>koj dokumentaciji, garantuje da se ne može premašiti;</w:t>
      </w:r>
    </w:p>
    <w:p w:rsidR="00000000" w:rsidRDefault="00BB2B22">
      <w:pPr>
        <w:pStyle w:val="T30X"/>
        <w:ind w:left="567" w:hanging="283"/>
      </w:pPr>
      <w:r>
        <w:lastRenderedPageBreak/>
        <w:t xml:space="preserve">   2) izmjereni nivo zvu</w:t>
      </w:r>
      <w:r>
        <w:t>č</w:t>
      </w:r>
      <w:r>
        <w:t>ne snage je nivo zvu</w:t>
      </w:r>
      <w:r>
        <w:t>č</w:t>
      </w:r>
      <w:r>
        <w:t>ne snage</w:t>
      </w:r>
      <w:r>
        <w:t xml:space="preserve"> utvr</w:t>
      </w:r>
      <w:r>
        <w:t>đ</w:t>
      </w:r>
      <w:r>
        <w:t xml:space="preserve">en mjerenjem buke u skladu sa zahtjevima iz Priloga 2, pri </w:t>
      </w:r>
      <w:r>
        <w:t>č</w:t>
      </w:r>
      <w:r>
        <w:t>emu izmjerene vrijednosti nivoa zvu</w:t>
      </w:r>
      <w:r>
        <w:t>č</w:t>
      </w:r>
      <w:r>
        <w:t>ne snage mogu da se odre</w:t>
      </w:r>
      <w:r>
        <w:t>đ</w:t>
      </w:r>
      <w:r>
        <w:t>uju ili na osnovu reprezentativnog uzorka mašine za odre</w:t>
      </w:r>
      <w:r>
        <w:t>đ</w:t>
      </w:r>
      <w:r>
        <w:t>enu vrstu opreme ili na osnovu srednje vrijednosti odre</w:t>
      </w:r>
      <w:r>
        <w:t>đ</w:t>
      </w:r>
      <w:r>
        <w:t>enog broja mašin</w:t>
      </w:r>
      <w:r>
        <w:t>a;</w:t>
      </w:r>
    </w:p>
    <w:p w:rsidR="00000000" w:rsidRDefault="00BB2B22">
      <w:pPr>
        <w:pStyle w:val="T30X"/>
        <w:ind w:left="567" w:hanging="283"/>
      </w:pPr>
      <w:r>
        <w:t xml:space="preserve">   3) nivo zvu</w:t>
      </w:r>
      <w:r>
        <w:t>č</w:t>
      </w:r>
      <w:r>
        <w:t>ne snage L</w:t>
      </w:r>
      <w:r>
        <w:rPr>
          <w:vertAlign w:val="subscript"/>
        </w:rPr>
        <w:t>WA</w:t>
      </w:r>
      <w:r>
        <w:t xml:space="preserve"> je A-ponderisani nivo zvu</w:t>
      </w:r>
      <w:r>
        <w:t>č</w:t>
      </w:r>
      <w:r>
        <w:t>ne snage u dB u odnosu na 1 pW, u skladu sa zahtjevima standarda MEST EN ISO 3744:2013 i MEST EN ISO 3746:2013;</w:t>
      </w:r>
    </w:p>
    <w:p w:rsidR="00000000" w:rsidRDefault="00BB2B22">
      <w:pPr>
        <w:pStyle w:val="T30X"/>
        <w:ind w:left="567" w:hanging="283"/>
      </w:pPr>
      <w:r>
        <w:t xml:space="preserve">   4) oprema koja se upotrebljava na otvorenom prostoru su:</w:t>
      </w:r>
    </w:p>
    <w:p w:rsidR="00000000" w:rsidRDefault="00BB2B22">
      <w:pPr>
        <w:pStyle w:val="T30X"/>
        <w:ind w:left="1134" w:hanging="283"/>
      </w:pPr>
      <w:r>
        <w:t xml:space="preserve">      - sve mašine, u sklad</w:t>
      </w:r>
      <w:r>
        <w:t>u sa propisom kojim se ure</w:t>
      </w:r>
      <w:r>
        <w:t>đ</w:t>
      </w:r>
      <w:r>
        <w:t>uje bezbjednost mašina, koje imaju sopstveni pogon ili ih je mogu</w:t>
      </w:r>
      <w:r>
        <w:t>ć</w:t>
      </w:r>
      <w:r>
        <w:t>e pomjerati i koje su, nezavisno od pogonskih elemenata, po svojoj vrsti, namijenjene za upotrebu na otvorenom prostoru i svojim radom doprinose izloženosti buci u</w:t>
      </w:r>
      <w:r>
        <w:t xml:space="preserve"> životnoj sredini, pri </w:t>
      </w:r>
      <w:r>
        <w:t>č</w:t>
      </w:r>
      <w:r>
        <w:t>emu se upotreba opreme u sredini u kojoj prenos zvuka nije sprije</w:t>
      </w:r>
      <w:r>
        <w:t>č</w:t>
      </w:r>
      <w:r>
        <w:t>en ili nije zna</w:t>
      </w:r>
      <w:r>
        <w:t>č</w:t>
      </w:r>
      <w:r>
        <w:t>ajno sprije</w:t>
      </w:r>
      <w:r>
        <w:t>č</w:t>
      </w:r>
      <w:r>
        <w:t>en smatra upotrebom na otvorenom (pod šatorima, strehama za zaštitu od kiše ili u nedovršenim konstrukcijama ku</w:t>
      </w:r>
      <w:r>
        <w:t>ć</w:t>
      </w:r>
      <w:r>
        <w:t>a); i</w:t>
      </w:r>
    </w:p>
    <w:p w:rsidR="00000000" w:rsidRDefault="00BB2B22">
      <w:pPr>
        <w:pStyle w:val="T30X"/>
        <w:ind w:left="1134" w:hanging="283"/>
      </w:pPr>
      <w:r>
        <w:t xml:space="preserve">      - oprema bez pogona koja se upotrebljava u industriji ili u životnoj sredini i koja je, po svojoj vrsti, namijenjena za upotrebu na otvorenom prostoru i doprinosi izloženosti buci u životnoj sredini;</w:t>
      </w:r>
    </w:p>
    <w:p w:rsidR="00000000" w:rsidRDefault="00BB2B22">
      <w:pPr>
        <w:pStyle w:val="T30X"/>
        <w:ind w:left="567" w:hanging="283"/>
      </w:pPr>
      <w:r>
        <w:t xml:space="preserve">   5) ozna</w:t>
      </w:r>
      <w:r>
        <w:t>č</w:t>
      </w:r>
      <w:r>
        <w:t xml:space="preserve">avanje je stavljanje vidljivog, </w:t>
      </w:r>
      <w:r>
        <w:t>č</w:t>
      </w:r>
      <w:r>
        <w:t>itljiv</w:t>
      </w:r>
      <w:r>
        <w:t>og i neizbrisivog CE znaka usaglašenosti na opremu u skladu sa Odlukom 93/465/EEZ, pra</w:t>
      </w:r>
      <w:r>
        <w:t>ć</w:t>
      </w:r>
      <w:r>
        <w:t>eno oznakom garantovanog nivoa zvu</w:t>
      </w:r>
      <w:r>
        <w:t>č</w:t>
      </w:r>
      <w:r>
        <w:t>ne snage;</w:t>
      </w:r>
    </w:p>
    <w:p w:rsidR="00000000" w:rsidRDefault="00BB2B22">
      <w:pPr>
        <w:pStyle w:val="T30X"/>
        <w:ind w:left="567" w:hanging="283"/>
      </w:pPr>
      <w:r>
        <w:t xml:space="preserve">   6) postupci ocjenjivanja usaglašenosti su postupci iz Priloga 3 do 6 kojima se provjerava usaglašenost opreme sa posebnim</w:t>
      </w:r>
      <w:r>
        <w:t xml:space="preserve"> zahtjevima u skladu sa ovim pravilnikom;</w:t>
      </w:r>
    </w:p>
    <w:p w:rsidR="00000000" w:rsidRDefault="00BB2B22">
      <w:pPr>
        <w:pStyle w:val="T30X"/>
        <w:ind w:left="567" w:hanging="283"/>
      </w:pPr>
      <w:r>
        <w:t xml:space="preserve">   7) roba relevantna za krizu je roba koja je nezamjenjiva, </w:t>
      </w:r>
      <w:r>
        <w:t>č</w:t>
      </w:r>
      <w:r>
        <w:t>iji se izvori snabdijevanja ne mogu diverzifikovati ili koja je neophodna za održavanje vitalnih društvenih funkcija ili ekonomskih aktivnosti, radi obe</w:t>
      </w:r>
      <w:r>
        <w:t>zbje</w:t>
      </w:r>
      <w:r>
        <w:t>đ</w:t>
      </w:r>
      <w:r>
        <w:t>ivanja pravilnog funkcionisanja unutrašnjeg tržišta i njegovih lanaca snabdijevanja, koja se smatra klju</w:t>
      </w:r>
      <w:r>
        <w:t>č</w:t>
      </w:r>
      <w:r>
        <w:t>nom za odgovor na krizu i koja je utvr</w:t>
      </w:r>
      <w:r>
        <w:t>đ</w:t>
      </w:r>
      <w:r>
        <w:t>ena implementacionim aktom Evropske komisije, u skladu sa propisima Evropske unije kojima se ure</w:t>
      </w:r>
      <w:r>
        <w:t>đ</w:t>
      </w:r>
      <w:r>
        <w:t xml:space="preserve">uje režim </w:t>
      </w:r>
      <w:r>
        <w:t>vanrednog stanja na unutrašnjem tržištu;</w:t>
      </w:r>
    </w:p>
    <w:p w:rsidR="00000000" w:rsidRDefault="00BB2B22">
      <w:pPr>
        <w:pStyle w:val="T30X"/>
        <w:ind w:left="567" w:hanging="283"/>
      </w:pPr>
      <w:r>
        <w:t xml:space="preserve">   8) režim vanrednog stanja na unutrašnjem tržištu je okvir za postupanje u krizi koja ima zna</w:t>
      </w:r>
      <w:r>
        <w:t>č</w:t>
      </w:r>
      <w:r>
        <w:t>ajan negativan uticaj na unutrašnje tržište, kojom se ozbiljno narušava slobodno kretanje robe, usluga i lica ili, kada</w:t>
      </w:r>
      <w:r>
        <w:t xml:space="preserve"> je takvo ozbiljno narušavanje bilo ili bi moglo biti predmet razli</w:t>
      </w:r>
      <w:r>
        <w:t>č</w:t>
      </w:r>
      <w:r>
        <w:t>itih nacionalnih mjera, funkcionisanje lanaca snabdijevanja unutrašnjeg tržišta, u skladu sa propisima Evropske unije kojima se ure</w:t>
      </w:r>
      <w:r>
        <w:t>đ</w:t>
      </w:r>
      <w:r>
        <w:t>uje režim vanrednog stanja na unutrašnjem tržištu.</w:t>
      </w:r>
    </w:p>
    <w:p w:rsidR="00000000" w:rsidRDefault="00BB2B22">
      <w:pPr>
        <w:pStyle w:val="N01X"/>
      </w:pPr>
      <w:r>
        <w:t>II. S</w:t>
      </w:r>
      <w:r>
        <w:t>TAVLJANJE NA TRŽIŠTE I/ILI UPOTREBU</w:t>
      </w:r>
    </w:p>
    <w:p w:rsidR="00000000" w:rsidRDefault="00BB2B22">
      <w:pPr>
        <w:pStyle w:val="N01X"/>
      </w:pPr>
      <w:r>
        <w:t>Stavljanje na tržište i/ili upotrebu</w:t>
      </w:r>
    </w:p>
    <w:p w:rsidR="00000000" w:rsidRDefault="00BB2B22">
      <w:pPr>
        <w:pStyle w:val="C30X"/>
      </w:pPr>
      <w:r>
        <w:t>Č</w:t>
      </w:r>
      <w:r>
        <w:t>lan 5</w:t>
      </w:r>
    </w:p>
    <w:p w:rsidR="00000000" w:rsidRDefault="00BB2B22">
      <w:pPr>
        <w:pStyle w:val="T30X"/>
      </w:pPr>
      <w:r>
        <w:t>Oprema koja se upotrebljava na otvorenom prostoru stavlja se na tržište i/ili upotrebu, samo:</w:t>
      </w:r>
    </w:p>
    <w:p w:rsidR="00000000" w:rsidRDefault="00BB2B22">
      <w:pPr>
        <w:pStyle w:val="T30X"/>
        <w:ind w:left="567" w:hanging="283"/>
      </w:pPr>
      <w:r>
        <w:t xml:space="preserve">   1) ako ispunjava sve zahtjeve iz ovog pravilnika koji se odnose na emisiju buke</w:t>
      </w:r>
      <w:r>
        <w:t xml:space="preserve"> u životnu sredinu;</w:t>
      </w:r>
    </w:p>
    <w:p w:rsidR="00000000" w:rsidRDefault="00BB2B22">
      <w:pPr>
        <w:pStyle w:val="T30X"/>
        <w:ind w:left="567" w:hanging="283"/>
      </w:pPr>
      <w:r>
        <w:t xml:space="preserve">   2) kad su sprovedeni odgovaraju</w:t>
      </w:r>
      <w:r>
        <w:t>ć</w:t>
      </w:r>
      <w:r>
        <w:t xml:space="preserve">i postupci ocjenjivanja usaglašenosti u skladu sa </w:t>
      </w:r>
      <w:r>
        <w:t>č</w:t>
      </w:r>
      <w:r>
        <w:t>l. 12 i 13 ovog pravilnika;</w:t>
      </w:r>
    </w:p>
    <w:p w:rsidR="00000000" w:rsidRDefault="00BB2B22">
      <w:pPr>
        <w:pStyle w:val="T30X"/>
        <w:ind w:left="567" w:hanging="283"/>
      </w:pPr>
      <w:r>
        <w:t xml:space="preserve">   3) kad je ozna</w:t>
      </w:r>
      <w:r>
        <w:t>č</w:t>
      </w:r>
      <w:r>
        <w:t>ena znakom usaglašenosti i oznakom garantovanog nivoa zvu</w:t>
      </w:r>
      <w:r>
        <w:t>č</w:t>
      </w:r>
      <w:r>
        <w:t>ne snage iz Priloga 7;</w:t>
      </w:r>
    </w:p>
    <w:p w:rsidR="00000000" w:rsidRDefault="00BB2B22">
      <w:pPr>
        <w:pStyle w:val="T30X"/>
        <w:ind w:left="567" w:hanging="283"/>
      </w:pPr>
      <w:r>
        <w:t xml:space="preserve">   4) kad je prati Dekl</w:t>
      </w:r>
      <w:r>
        <w:t>aracija o usaglašenosti iz Priloga 8.</w:t>
      </w:r>
    </w:p>
    <w:p w:rsidR="00000000" w:rsidRDefault="00BB2B22">
      <w:pPr>
        <w:pStyle w:val="T30X"/>
      </w:pPr>
      <w:r>
        <w:t>Kada proizvo</w:t>
      </w:r>
      <w:r>
        <w:t>đ</w:t>
      </w:r>
      <w:r>
        <w:t>a</w:t>
      </w:r>
      <w:r>
        <w:t>č</w:t>
      </w:r>
      <w:r>
        <w:t xml:space="preserve"> i njegov zastupnik nemaju sjedište u Crnoj Gori, obaveze iz ovog pravilnika primjenjuju se na svako lice koje stavlja opremu na tržište ili je stavlja u upotrebu u Crnoj Gori.</w:t>
      </w:r>
    </w:p>
    <w:p w:rsidR="00000000" w:rsidRDefault="00BB2B22">
      <w:pPr>
        <w:pStyle w:val="N01X"/>
      </w:pPr>
      <w:r>
        <w:t>Slobodan promet</w:t>
      </w:r>
    </w:p>
    <w:p w:rsidR="00000000" w:rsidRDefault="00BB2B22">
      <w:pPr>
        <w:pStyle w:val="C30X"/>
      </w:pPr>
      <w:r>
        <w:t>Č</w:t>
      </w:r>
      <w:r>
        <w:t>lan 6</w:t>
      </w:r>
    </w:p>
    <w:p w:rsidR="00000000" w:rsidRDefault="00BB2B22">
      <w:pPr>
        <w:pStyle w:val="T30X"/>
      </w:pPr>
      <w:r>
        <w:t>Opr</w:t>
      </w:r>
      <w:r>
        <w:t xml:space="preserve">ema iz </w:t>
      </w:r>
      <w:r>
        <w:t>č</w:t>
      </w:r>
      <w:r>
        <w:t>lana 2 ovog pravilnika koja ispunjava zahtjeve iz ovog pravilnika, koja je ozna</w:t>
      </w:r>
      <w:r>
        <w:t>č</w:t>
      </w:r>
      <w:r>
        <w:t>ena znakom usaglašenosti, oznakom garantovanog nivoa zvu</w:t>
      </w:r>
      <w:r>
        <w:t>č</w:t>
      </w:r>
      <w:r>
        <w:t>ne snage i koju prati Deklaracija o usaglašenosti stavlja se na tržište i/ili upotrebu slobodno, bez ikakvih og</w:t>
      </w:r>
      <w:r>
        <w:t>rani</w:t>
      </w:r>
      <w:r>
        <w:t>č</w:t>
      </w:r>
      <w:r>
        <w:t>enja.</w:t>
      </w:r>
    </w:p>
    <w:p w:rsidR="00000000" w:rsidRDefault="00BB2B22">
      <w:pPr>
        <w:pStyle w:val="N01X"/>
      </w:pPr>
      <w:r>
        <w:t>III. PRETPOSTAVKA USAGLAŠENOSTI I DOKUMENTACIJA KOJA PRATI OPREMU</w:t>
      </w:r>
    </w:p>
    <w:p w:rsidR="00000000" w:rsidRDefault="00BB2B22">
      <w:pPr>
        <w:pStyle w:val="N01X"/>
      </w:pPr>
      <w:r>
        <w:t>Pretpostavka usaglašenosti</w:t>
      </w:r>
    </w:p>
    <w:p w:rsidR="00000000" w:rsidRDefault="00BB2B22">
      <w:pPr>
        <w:pStyle w:val="C30X"/>
      </w:pPr>
      <w:r>
        <w:t>Č</w:t>
      </w:r>
      <w:r>
        <w:t>lan 7</w:t>
      </w:r>
    </w:p>
    <w:p w:rsidR="00000000" w:rsidRDefault="00BB2B22">
      <w:pPr>
        <w:pStyle w:val="T30X"/>
      </w:pPr>
      <w:r>
        <w:t>Oprema koja je ozna</w:t>
      </w:r>
      <w:r>
        <w:t>č</w:t>
      </w:r>
      <w:r>
        <w:t>ena znakom usaglašenosti, oznakom garantovanog nivoa zvu</w:t>
      </w:r>
      <w:r>
        <w:t>č</w:t>
      </w:r>
      <w:r>
        <w:t>ne snage i koju prati Deklaracija o usaglašenosti je oprema koja isp</w:t>
      </w:r>
      <w:r>
        <w:t>unjava zahtjeve iz ovog pravilnika.</w:t>
      </w:r>
    </w:p>
    <w:p w:rsidR="00000000" w:rsidRDefault="00BB2B22">
      <w:pPr>
        <w:pStyle w:val="N01X"/>
      </w:pPr>
      <w:r>
        <w:lastRenderedPageBreak/>
        <w:t>Deklaracija o usaglašenosti i tehni</w:t>
      </w:r>
      <w:r>
        <w:t>č</w:t>
      </w:r>
      <w:r>
        <w:t>ka dokumentacija</w:t>
      </w:r>
    </w:p>
    <w:p w:rsidR="00000000" w:rsidRDefault="00BB2B22">
      <w:pPr>
        <w:pStyle w:val="C30X"/>
      </w:pPr>
      <w:r>
        <w:t>Č</w:t>
      </w:r>
      <w:r>
        <w:t>lan 8</w:t>
      </w:r>
    </w:p>
    <w:p w:rsidR="00000000" w:rsidRDefault="00BB2B22">
      <w:pPr>
        <w:pStyle w:val="T30X"/>
      </w:pPr>
      <w:r>
        <w:t>Za svaku vrstu proizvedene opreme proizvo</w:t>
      </w:r>
      <w:r>
        <w:t>đ</w:t>
      </w:r>
      <w:r>
        <w:t>a</w:t>
      </w:r>
      <w:r>
        <w:t>č</w:t>
      </w:r>
      <w:r>
        <w:t xml:space="preserve"> opreme ili njegov zastupnik sastavlja Deklaraciju o usaglašenosti, kako bi potvrdio da je svaki pojedina</w:t>
      </w:r>
      <w:r>
        <w:t>č</w:t>
      </w:r>
      <w:r>
        <w:t>ni komad o</w:t>
      </w:r>
      <w:r>
        <w:t>preme proizveden u skladu sa ovim pravilnikom.</w:t>
      </w:r>
    </w:p>
    <w:p w:rsidR="00000000" w:rsidRDefault="00BB2B22">
      <w:pPr>
        <w:pStyle w:val="T30X"/>
      </w:pPr>
      <w:r>
        <w:t>Sadržina Deklaracije o usaglašenosti data je u Prilogu 8.</w:t>
      </w:r>
    </w:p>
    <w:p w:rsidR="00000000" w:rsidRDefault="00BB2B22">
      <w:pPr>
        <w:pStyle w:val="T30X"/>
      </w:pPr>
      <w:r>
        <w:t>Ako oprema nije proizvedena u Crnoj Gori, proizvo</w:t>
      </w:r>
      <w:r>
        <w:t>đ</w:t>
      </w:r>
      <w:r>
        <w:t>a</w:t>
      </w:r>
      <w:r>
        <w:t>č</w:t>
      </w:r>
      <w:r>
        <w:t xml:space="preserve"> opreme ili njegov zastupnik obezbje</w:t>
      </w:r>
      <w:r>
        <w:t>đ</w:t>
      </w:r>
      <w:r>
        <w:t>uje prevod Deklaracije o usaglašenosti na crnogorski jezik.</w:t>
      </w:r>
    </w:p>
    <w:p w:rsidR="00000000" w:rsidRDefault="00BB2B22">
      <w:pPr>
        <w:pStyle w:val="T30X"/>
      </w:pPr>
      <w:r>
        <w:t>Tehni</w:t>
      </w:r>
      <w:r>
        <w:t>č</w:t>
      </w:r>
      <w:r>
        <w:t>ku dokumentaciju za opremu sa</w:t>
      </w:r>
      <w:r>
        <w:t>č</w:t>
      </w:r>
      <w:r>
        <w:t>injava proizvo</w:t>
      </w:r>
      <w:r>
        <w:t>đ</w:t>
      </w:r>
      <w:r>
        <w:t>a</w:t>
      </w:r>
      <w:r>
        <w:t>č</w:t>
      </w:r>
      <w:r>
        <w:t xml:space="preserve"> te opreme.</w:t>
      </w:r>
    </w:p>
    <w:p w:rsidR="00000000" w:rsidRDefault="00BB2B22">
      <w:pPr>
        <w:pStyle w:val="T30X"/>
      </w:pPr>
      <w:r>
        <w:t>Tehni</w:t>
      </w:r>
      <w:r>
        <w:t>č</w:t>
      </w:r>
      <w:r>
        <w:t>ka dokumentacija omogu</w:t>
      </w:r>
      <w:r>
        <w:t>ć</w:t>
      </w:r>
      <w:r>
        <w:t>uje ocjenjivanje usaglašenosti opreme sa zahtjevima iz ovog pravilnika.</w:t>
      </w:r>
    </w:p>
    <w:p w:rsidR="00000000" w:rsidRDefault="00BB2B22">
      <w:pPr>
        <w:pStyle w:val="T30X"/>
      </w:pPr>
      <w:r>
        <w:t>Proizvo</w:t>
      </w:r>
      <w:r>
        <w:t>đ</w:t>
      </w:r>
      <w:r>
        <w:t>a</w:t>
      </w:r>
      <w:r>
        <w:t>č</w:t>
      </w:r>
      <w:r>
        <w:t xml:space="preserve"> opreme ili njegov zastupnik </w:t>
      </w:r>
      <w:r>
        <w:t>č</w:t>
      </w:r>
      <w:r>
        <w:t>uvaju primjerak Deklaracije o usaglašenosti i tehn</w:t>
      </w:r>
      <w:r>
        <w:t>i</w:t>
      </w:r>
      <w:r>
        <w:t>č</w:t>
      </w:r>
      <w:r>
        <w:t>ku dokumentaciju iz Priloga 3 ta</w:t>
      </w:r>
      <w:r>
        <w:t>č</w:t>
      </w:r>
      <w:r>
        <w:t>ka 2, Priloga 4 ta</w:t>
      </w:r>
      <w:r>
        <w:t>č</w:t>
      </w:r>
      <w:r>
        <w:t>ka 2, Priloga 5 ta</w:t>
      </w:r>
      <w:r>
        <w:t>č</w:t>
      </w:r>
      <w:r>
        <w:t>ka 2 i Priloga 6 ta</w:t>
      </w:r>
      <w:r>
        <w:t>č</w:t>
      </w:r>
      <w:r>
        <w:t>. 3.1. i 3.3. na period od deset godina od dana proizvodnje posljednjeg primjerka opreme.</w:t>
      </w:r>
    </w:p>
    <w:p w:rsidR="00000000" w:rsidRDefault="00BB2B22">
      <w:pPr>
        <w:pStyle w:val="N01X"/>
      </w:pPr>
      <w:r>
        <w:t>IV. OZNA</w:t>
      </w:r>
      <w:r>
        <w:t>Č</w:t>
      </w:r>
      <w:r>
        <w:t>AVANJE</w:t>
      </w:r>
    </w:p>
    <w:p w:rsidR="00000000" w:rsidRDefault="00BB2B22">
      <w:pPr>
        <w:pStyle w:val="N01X"/>
      </w:pPr>
      <w:r>
        <w:t>Znak usaglašenosti</w:t>
      </w:r>
    </w:p>
    <w:p w:rsidR="00000000" w:rsidRDefault="00BB2B22">
      <w:pPr>
        <w:pStyle w:val="C30X"/>
      </w:pPr>
      <w:r>
        <w:t>Č</w:t>
      </w:r>
      <w:r>
        <w:t>lan 9</w:t>
      </w:r>
    </w:p>
    <w:p w:rsidR="00000000" w:rsidRDefault="00BB2B22">
      <w:pPr>
        <w:pStyle w:val="T30X"/>
      </w:pPr>
      <w:r>
        <w:t>Oprema koja se stavlja na tržiš</w:t>
      </w:r>
      <w:r>
        <w:t>te i/ili upotrebu i ispunjava zahtjeve iz ovog pravilnika ozna</w:t>
      </w:r>
      <w:r>
        <w:t>č</w:t>
      </w:r>
      <w:r>
        <w:t>ava se znakom usaglašenosti.</w:t>
      </w:r>
    </w:p>
    <w:p w:rsidR="00000000" w:rsidRDefault="00BB2B22">
      <w:pPr>
        <w:pStyle w:val="T30X"/>
      </w:pPr>
      <w:r>
        <w:t xml:space="preserve">Znak usaglašenosti iz stava 1 ovog </w:t>
      </w:r>
      <w:r>
        <w:t>č</w:t>
      </w:r>
      <w:r>
        <w:t>lana sastoji se od inicijala "CE" a oblik oznake dat je u Prilogu 7.</w:t>
      </w:r>
    </w:p>
    <w:p w:rsidR="00000000" w:rsidRDefault="00BB2B22">
      <w:pPr>
        <w:pStyle w:val="T30X"/>
      </w:pPr>
      <w:r>
        <w:t xml:space="preserve">Uz znak usaglašenosti iz stava 1 ovog </w:t>
      </w:r>
      <w:r>
        <w:t>č</w:t>
      </w:r>
      <w:r>
        <w:t>lana prilaže se ozna</w:t>
      </w:r>
      <w:r>
        <w:t>ka garantovanog nivoa zvu</w:t>
      </w:r>
      <w:r>
        <w:t>č</w:t>
      </w:r>
      <w:r>
        <w:t>ne snage.</w:t>
      </w:r>
    </w:p>
    <w:p w:rsidR="00000000" w:rsidRDefault="00BB2B22">
      <w:pPr>
        <w:pStyle w:val="T30X"/>
      </w:pPr>
      <w:r>
        <w:t>Oblik oznake garantovanog nivoa zvu</w:t>
      </w:r>
      <w:r>
        <w:t>č</w:t>
      </w:r>
      <w:r>
        <w:t>ne snage dat je u Prilogu 7.</w:t>
      </w:r>
    </w:p>
    <w:p w:rsidR="00000000" w:rsidRDefault="00BB2B22">
      <w:pPr>
        <w:pStyle w:val="T30X"/>
      </w:pPr>
      <w:r>
        <w:t>Znak usaglašenosti i oznaka garantovanog nivoa zvu</w:t>
      </w:r>
      <w:r>
        <w:t>č</w:t>
      </w:r>
      <w:r>
        <w:t xml:space="preserve">ne snage treba da budu vidljivi, </w:t>
      </w:r>
      <w:r>
        <w:t>č</w:t>
      </w:r>
      <w:r>
        <w:t>itljivi i neizbrisivi, a stavljaju se na svaki artikal opreme.</w:t>
      </w:r>
    </w:p>
    <w:p w:rsidR="00000000" w:rsidRDefault="00BB2B22">
      <w:pPr>
        <w:pStyle w:val="T30X"/>
      </w:pPr>
      <w:r>
        <w:t xml:space="preserve">Ako je </w:t>
      </w:r>
      <w:r>
        <w:t xml:space="preserve">oprema iz </w:t>
      </w:r>
      <w:r>
        <w:t>č</w:t>
      </w:r>
      <w:r>
        <w:t>lana 2 ovog pravilnika propisana drugim propisima Evropske unije koji se odnose na druge aspekte i tako</w:t>
      </w:r>
      <w:r>
        <w:t>đ</w:t>
      </w:r>
      <w:r>
        <w:t>e predvi</w:t>
      </w:r>
      <w:r>
        <w:t>đ</w:t>
      </w:r>
      <w:r>
        <w:t>aju stavljanje CE znaka usaglašenosti, znak pokazuje da spomenuta oprema tako</w:t>
      </w:r>
      <w:r>
        <w:t>đ</w:t>
      </w:r>
      <w:r>
        <w:t>e zadovoljava odredbe tih propisa.</w:t>
      </w:r>
    </w:p>
    <w:p w:rsidR="00000000" w:rsidRDefault="00BB2B22">
      <w:pPr>
        <w:pStyle w:val="T30X"/>
      </w:pPr>
      <w:r>
        <w:t xml:space="preserve">Ako jedan ili više </w:t>
      </w:r>
      <w:r>
        <w:t>drugih propisa Evropske unije dopušta proizvo</w:t>
      </w:r>
      <w:r>
        <w:t>đ</w:t>
      </w:r>
      <w:r>
        <w:t>a</w:t>
      </w:r>
      <w:r>
        <w:t>č</w:t>
      </w:r>
      <w:r>
        <w:t xml:space="preserve">u da tokom prelaznog perioda odabere rješenje koje </w:t>
      </w:r>
      <w:r>
        <w:t>ć</w:t>
      </w:r>
      <w:r>
        <w:t>e primijeniti, CE znak usaglašenosti pokazuje da oprema zadovoljava jedino odredbe onih propisa koje je primijenio proizvo</w:t>
      </w:r>
      <w:r>
        <w:t>đ</w:t>
      </w:r>
      <w:r>
        <w:t>a</w:t>
      </w:r>
      <w:r>
        <w:t>č</w:t>
      </w:r>
      <w:r>
        <w:t>.</w:t>
      </w:r>
    </w:p>
    <w:p w:rsidR="00000000" w:rsidRDefault="00BB2B22">
      <w:pPr>
        <w:pStyle w:val="T30X"/>
      </w:pPr>
      <w:r>
        <w:t>U slu</w:t>
      </w:r>
      <w:r>
        <w:t>č</w:t>
      </w:r>
      <w:r>
        <w:t xml:space="preserve">aju iz stava 7 ovog </w:t>
      </w:r>
      <w:r>
        <w:t>č</w:t>
      </w:r>
      <w:r>
        <w:t>la</w:t>
      </w:r>
      <w:r>
        <w:t>na pojedinosti drugih propisa navode se u dokumentima, obavještenjima ili uputstvima za koriš</w:t>
      </w:r>
      <w:r>
        <w:t>ć</w:t>
      </w:r>
      <w:r>
        <w:t>enje koje se u skladu sa spomenutim propisima prilažu uz ovu opremu.</w:t>
      </w:r>
    </w:p>
    <w:p w:rsidR="00000000" w:rsidRDefault="00BB2B22">
      <w:pPr>
        <w:pStyle w:val="N01X"/>
      </w:pPr>
      <w:r>
        <w:t>IV. VRSTA OPREME KOJA SE UPOTREBLJAVA NA OTVORENOM PROSTORU I KOJA EMITUJE BUKU U ŽIVOTNU SRE</w:t>
      </w:r>
      <w:r>
        <w:t>DINU</w:t>
      </w:r>
    </w:p>
    <w:p w:rsidR="00000000" w:rsidRDefault="00BB2B22">
      <w:pPr>
        <w:pStyle w:val="N01X"/>
      </w:pPr>
      <w:r>
        <w:t>Oprema koja podliježe ograni</w:t>
      </w:r>
      <w:r>
        <w:t>č</w:t>
      </w:r>
      <w:r>
        <w:t>enjima buke</w:t>
      </w:r>
    </w:p>
    <w:p w:rsidR="00000000" w:rsidRDefault="00BB2B22">
      <w:pPr>
        <w:pStyle w:val="C30X"/>
      </w:pPr>
      <w:r>
        <w:t>Č</w:t>
      </w:r>
      <w:r>
        <w:t>lan 10</w:t>
      </w:r>
    </w:p>
    <w:p w:rsidR="00000000" w:rsidRDefault="00BB2B22">
      <w:pPr>
        <w:pStyle w:val="T30X"/>
      </w:pPr>
      <w:r>
        <w:t>Definicije pojedina</w:t>
      </w:r>
      <w:r>
        <w:t>č</w:t>
      </w:r>
      <w:r>
        <w:t>nih vrsta opreme koja podliježe ograni</w:t>
      </w:r>
      <w:r>
        <w:t>č</w:t>
      </w:r>
      <w:r>
        <w:t>enjima buke date su u Prilogu 1.</w:t>
      </w:r>
    </w:p>
    <w:p w:rsidR="00000000" w:rsidRDefault="00BB2B22">
      <w:pPr>
        <w:pStyle w:val="T30X"/>
      </w:pPr>
      <w:r>
        <w:t>Na</w:t>
      </w:r>
      <w:r>
        <w:t>č</w:t>
      </w:r>
      <w:r>
        <w:t>in mjerenja buke koja se prenosi vazduhom, za svaku od pojedina</w:t>
      </w:r>
      <w:r>
        <w:t>č</w:t>
      </w:r>
      <w:r>
        <w:t xml:space="preserve">nih vrsta opreme iz stava 1 ovog </w:t>
      </w:r>
      <w:r>
        <w:t>č</w:t>
      </w:r>
      <w:r>
        <w:t>lana, dat</w:t>
      </w:r>
      <w:r>
        <w:t xml:space="preserve"> je u Prilogu 2 Odjeljak B.</w:t>
      </w:r>
    </w:p>
    <w:p w:rsidR="00000000" w:rsidRDefault="00BB2B22">
      <w:pPr>
        <w:pStyle w:val="N01X"/>
      </w:pPr>
      <w:r>
        <w:t>Oprema koja podliježe samo ozna</w:t>
      </w:r>
      <w:r>
        <w:t>č</w:t>
      </w:r>
      <w:r>
        <w:t>avanju buke</w:t>
      </w:r>
    </w:p>
    <w:p w:rsidR="00000000" w:rsidRDefault="00BB2B22">
      <w:pPr>
        <w:pStyle w:val="C30X"/>
      </w:pPr>
      <w:r>
        <w:t>Č</w:t>
      </w:r>
      <w:r>
        <w:t>lan 11</w:t>
      </w:r>
    </w:p>
    <w:p w:rsidR="00000000" w:rsidRDefault="00BB2B22">
      <w:pPr>
        <w:pStyle w:val="T30X"/>
      </w:pPr>
      <w:r>
        <w:t>Definicije pojedina</w:t>
      </w:r>
      <w:r>
        <w:t>č</w:t>
      </w:r>
      <w:r>
        <w:t>nih vrsta opreme koja podliježe samo ozna</w:t>
      </w:r>
      <w:r>
        <w:t>č</w:t>
      </w:r>
      <w:r>
        <w:t>avanju opreme date su u Prilogu 1.</w:t>
      </w:r>
    </w:p>
    <w:p w:rsidR="00000000" w:rsidRDefault="00BB2B22">
      <w:pPr>
        <w:pStyle w:val="T30X"/>
      </w:pPr>
      <w:r>
        <w:t>Na</w:t>
      </w:r>
      <w:r>
        <w:t>č</w:t>
      </w:r>
      <w:r>
        <w:t>in mjerenja buke koja se prenosi vazduhom, za svaku od pojedina</w:t>
      </w:r>
      <w:r>
        <w:t>č</w:t>
      </w:r>
      <w:r>
        <w:t>nih vrsta op</w:t>
      </w:r>
      <w:r>
        <w:t xml:space="preserve">reme iz stava 1 ovog </w:t>
      </w:r>
      <w:r>
        <w:t>č</w:t>
      </w:r>
      <w:r>
        <w:t>lana dat je u Prilogu 2 Odjeljak B.</w:t>
      </w:r>
    </w:p>
    <w:p w:rsidR="00000000" w:rsidRDefault="00BB2B22">
      <w:pPr>
        <w:pStyle w:val="N01X"/>
      </w:pPr>
      <w:r>
        <w:t>V. POSTUPCI OCJENJIVANJA USAGLAŠENOSTI</w:t>
      </w:r>
    </w:p>
    <w:p w:rsidR="00000000" w:rsidRDefault="00BB2B22">
      <w:pPr>
        <w:pStyle w:val="N01X"/>
      </w:pPr>
      <w:r>
        <w:t>Postupci ocjenjivanja usaglašenosti opreme koja podliježe ograni</w:t>
      </w:r>
      <w:r>
        <w:t>č</w:t>
      </w:r>
      <w:r>
        <w:t>enjima buke</w:t>
      </w:r>
    </w:p>
    <w:p w:rsidR="00000000" w:rsidRDefault="00BB2B22">
      <w:pPr>
        <w:pStyle w:val="C30X"/>
      </w:pPr>
      <w:r>
        <w:lastRenderedPageBreak/>
        <w:t>Č</w:t>
      </w:r>
      <w:r>
        <w:t>lan 12</w:t>
      </w:r>
    </w:p>
    <w:p w:rsidR="00000000" w:rsidRDefault="00BB2B22">
      <w:pPr>
        <w:pStyle w:val="T30X"/>
      </w:pPr>
      <w:r>
        <w:t>Prije stavljanja na tržište i/ili upotrebu opreme koja podliježe ograni</w:t>
      </w:r>
      <w:r>
        <w:t>č</w:t>
      </w:r>
      <w:r>
        <w:t>en</w:t>
      </w:r>
      <w:r>
        <w:t>jima buke, proizvo</w:t>
      </w:r>
      <w:r>
        <w:t>đ</w:t>
      </w:r>
      <w:r>
        <w:t>a</w:t>
      </w:r>
      <w:r>
        <w:t>č</w:t>
      </w:r>
      <w:r>
        <w:t xml:space="preserve"> ili njegov zastupnik za svaku vrstu te opreme sprovodi jedan od sljede</w:t>
      </w:r>
      <w:r>
        <w:t>ć</w:t>
      </w:r>
      <w:r>
        <w:t>ih postupaka ocjenjivanja usaglašenosti:</w:t>
      </w:r>
    </w:p>
    <w:p w:rsidR="00000000" w:rsidRDefault="00BB2B22">
      <w:pPr>
        <w:pStyle w:val="T30X"/>
        <w:ind w:left="567" w:hanging="283"/>
      </w:pPr>
      <w:r>
        <w:t xml:space="preserve">   - internu kontrolu proizvodnje sa ocjenom tehni</w:t>
      </w:r>
      <w:r>
        <w:t>č</w:t>
      </w:r>
      <w:r>
        <w:t>ke dokumentacije i periodi</w:t>
      </w:r>
      <w:r>
        <w:t>č</w:t>
      </w:r>
      <w:r>
        <w:t>nim provjerama opreme u skladu sa Prilogom 4</w:t>
      </w:r>
      <w:r>
        <w:t>;</w:t>
      </w:r>
    </w:p>
    <w:p w:rsidR="00000000" w:rsidRDefault="00BB2B22">
      <w:pPr>
        <w:pStyle w:val="T30X"/>
        <w:ind w:left="567" w:hanging="283"/>
      </w:pPr>
      <w:r>
        <w:t xml:space="preserve">   - verifikaciju opreme u skladu sa Prilogom 5;</w:t>
      </w:r>
    </w:p>
    <w:p w:rsidR="00000000" w:rsidRDefault="00BB2B22">
      <w:pPr>
        <w:pStyle w:val="T30X"/>
        <w:ind w:left="567" w:hanging="283"/>
      </w:pPr>
      <w:r>
        <w:t xml:space="preserve">   - obezbje</w:t>
      </w:r>
      <w:r>
        <w:t>đ</w:t>
      </w:r>
      <w:r>
        <w:t>ivanje kvaliteta proizvodnje u skladu sa Prilogom 6.</w:t>
      </w:r>
    </w:p>
    <w:p w:rsidR="00000000" w:rsidRDefault="00BB2B22">
      <w:pPr>
        <w:pStyle w:val="N01X"/>
      </w:pPr>
      <w:r>
        <w:t>Postupak ocjenjivanja usaglašenosti opreme koja podliježe samo ozna</w:t>
      </w:r>
      <w:r>
        <w:t>č</w:t>
      </w:r>
      <w:r>
        <w:t>avanju buke</w:t>
      </w:r>
    </w:p>
    <w:p w:rsidR="00000000" w:rsidRDefault="00BB2B22">
      <w:pPr>
        <w:pStyle w:val="C30X"/>
      </w:pPr>
      <w:r>
        <w:t>Č</w:t>
      </w:r>
      <w:r>
        <w:t>lan 13</w:t>
      </w:r>
    </w:p>
    <w:p w:rsidR="00000000" w:rsidRDefault="00BB2B22">
      <w:pPr>
        <w:pStyle w:val="T30X"/>
      </w:pPr>
      <w:r>
        <w:t>Prije stavljanja na tržište i/ili upotrebu opreme koja podliježe samo ozna</w:t>
      </w:r>
      <w:r>
        <w:t>č</w:t>
      </w:r>
      <w:r>
        <w:t>avanju buke, proizvo</w:t>
      </w:r>
      <w:r>
        <w:t>đ</w:t>
      </w:r>
      <w:r>
        <w:t>a</w:t>
      </w:r>
      <w:r>
        <w:t>č</w:t>
      </w:r>
      <w:r>
        <w:t xml:space="preserve"> ili njegov zastupnik za svaku vrstu te opreme sprovodi postupak ocjenjivanja usaglašenosti interne kontrole proizvodnje u skladu sa Prilogom 3.</w:t>
      </w:r>
    </w:p>
    <w:p w:rsidR="00000000" w:rsidRDefault="00BB2B22">
      <w:pPr>
        <w:pStyle w:val="N01X"/>
      </w:pPr>
      <w:r>
        <w:t xml:space="preserve">Dostavljanje </w:t>
      </w:r>
      <w:r>
        <w:t>obavještenja i informacija u vezi sa ocjenjivanjem usaglašenosti</w:t>
      </w:r>
    </w:p>
    <w:p w:rsidR="00000000" w:rsidRDefault="00BB2B22">
      <w:pPr>
        <w:pStyle w:val="C30X"/>
      </w:pPr>
      <w:r>
        <w:t>Č</w:t>
      </w:r>
      <w:r>
        <w:t>lan 14</w:t>
      </w:r>
    </w:p>
    <w:p w:rsidR="00000000" w:rsidRDefault="00BB2B22">
      <w:pPr>
        <w:pStyle w:val="T30X"/>
      </w:pPr>
      <w:r>
        <w:t>Proizvo</w:t>
      </w:r>
      <w:r>
        <w:t>đ</w:t>
      </w:r>
      <w:r>
        <w:t>a</w:t>
      </w:r>
      <w:r>
        <w:t>č</w:t>
      </w:r>
      <w:r>
        <w:t xml:space="preserve"> ili njegov zastupnik, kao i imenovano tijelo za ocjenjivanje usaglašenosti dostavljaju potrebne informacije u vezi sa sprovedenim postupcima ocjenjivanja usaglašenosti na o</w:t>
      </w:r>
      <w:r>
        <w:t xml:space="preserve">brazloženi zahtjev Evropske komisije ili druge države </w:t>
      </w:r>
      <w:r>
        <w:t>č</w:t>
      </w:r>
      <w:r>
        <w:t>lanice Evropske unije, a naro</w:t>
      </w:r>
      <w:r>
        <w:t>č</w:t>
      </w:r>
      <w:r>
        <w:t>ito tehni</w:t>
      </w:r>
      <w:r>
        <w:t>č</w:t>
      </w:r>
      <w:r>
        <w:t>ku dokumentaciju iz Priloga 3 ta</w:t>
      </w:r>
      <w:r>
        <w:t>č</w:t>
      </w:r>
      <w:r>
        <w:t>ka 2, Priloga 4 ta</w:t>
      </w:r>
      <w:r>
        <w:t>č</w:t>
      </w:r>
      <w:r>
        <w:t>ka 2, Priloga 5 ta</w:t>
      </w:r>
      <w:r>
        <w:t>č</w:t>
      </w:r>
      <w:r>
        <w:t>ka 2 i Priloga 6 ta</w:t>
      </w:r>
      <w:r>
        <w:t>č</w:t>
      </w:r>
      <w:r>
        <w:t>. 3.1. i 3.3..</w:t>
      </w:r>
    </w:p>
    <w:p w:rsidR="00000000" w:rsidRDefault="00BB2B22">
      <w:pPr>
        <w:pStyle w:val="N01X"/>
      </w:pPr>
      <w:r>
        <w:t>Primjena hitnih postupaka</w:t>
      </w:r>
    </w:p>
    <w:p w:rsidR="00000000" w:rsidRDefault="00BB2B22">
      <w:pPr>
        <w:pStyle w:val="C30X"/>
      </w:pPr>
      <w:r>
        <w:t>Č</w:t>
      </w:r>
      <w:r>
        <w:t>lan 15</w:t>
      </w:r>
    </w:p>
    <w:p w:rsidR="00000000" w:rsidRDefault="00BB2B22">
      <w:pPr>
        <w:pStyle w:val="T30X"/>
      </w:pPr>
      <w:r>
        <w:t xml:space="preserve">Odredbe </w:t>
      </w:r>
      <w:r>
        <w:t>č</w:t>
      </w:r>
      <w:r>
        <w:t xml:space="preserve">l. 15 do 18 </w:t>
      </w:r>
      <w:r>
        <w:t>ovog pravilnika primjenjuju se samo ako je Evropska komisija donijela implementacioni akt za opremu na koju se primjenjuje ovaj pravilnik.</w:t>
      </w:r>
    </w:p>
    <w:p w:rsidR="00000000" w:rsidRDefault="00BB2B22">
      <w:pPr>
        <w:pStyle w:val="T30X"/>
      </w:pPr>
      <w:r>
        <w:t xml:space="preserve">Odredbe </w:t>
      </w:r>
      <w:r>
        <w:t>č</w:t>
      </w:r>
      <w:r>
        <w:t xml:space="preserve">l. 15 do 18 ovog pravilnika primjenjuju se samo na opremu iz </w:t>
      </w:r>
      <w:r>
        <w:t>č</w:t>
      </w:r>
      <w:r>
        <w:t>lana 2 ovog pravilnika koja je odre</w:t>
      </w:r>
      <w:r>
        <w:t>đ</w:t>
      </w:r>
      <w:r>
        <w:t>ena kao ro</w:t>
      </w:r>
      <w:r>
        <w:t>ba relevantna za krizu.</w:t>
      </w:r>
    </w:p>
    <w:p w:rsidR="00000000" w:rsidRDefault="00BB2B22">
      <w:pPr>
        <w:pStyle w:val="T30X"/>
      </w:pPr>
      <w:r>
        <w:t xml:space="preserve">Odredbe </w:t>
      </w:r>
      <w:r>
        <w:t>č</w:t>
      </w:r>
      <w:r>
        <w:t xml:space="preserve">l. 15 do 18 ovog pravilnika primjenjuju se samo za vrijeme trajanja režima vanrednog stanja na unutrašnjem tržištu koji je aktiviran, a odredbe </w:t>
      </w:r>
      <w:r>
        <w:t>č</w:t>
      </w:r>
      <w:r>
        <w:t>lana 17 stav 8 ovog pravilnika primjenjuju se za vrijeme trajanja tog režima i</w:t>
      </w:r>
      <w:r>
        <w:t xml:space="preserve"> nakon njegovog prestanka ili deaktiviranja.</w:t>
      </w:r>
    </w:p>
    <w:p w:rsidR="00000000" w:rsidRDefault="00BB2B22">
      <w:pPr>
        <w:pStyle w:val="T30X"/>
      </w:pPr>
      <w:r>
        <w:t>Evropska komisija može implementacionim aktima utvrditi korektivne ili restriktivne mjere, postupke i posebne zahtjeve u pogledu ozna</w:t>
      </w:r>
      <w:r>
        <w:t>č</w:t>
      </w:r>
      <w:r>
        <w:t xml:space="preserve">avanja i sljedljivosti opreme iz </w:t>
      </w:r>
      <w:r>
        <w:t>č</w:t>
      </w:r>
      <w:r>
        <w:t>lana 2 ovog pravilnika koja se stavlja na t</w:t>
      </w:r>
      <w:r>
        <w:t xml:space="preserve">ržište i/ili upotrebu u skladu sa </w:t>
      </w:r>
      <w:r>
        <w:t>č</w:t>
      </w:r>
      <w:r>
        <w:t>lanom 17 ovog pravilnika.</w:t>
      </w:r>
    </w:p>
    <w:p w:rsidR="00000000" w:rsidRDefault="00BB2B22">
      <w:pPr>
        <w:pStyle w:val="N01X"/>
      </w:pPr>
      <w:r>
        <w:t>Prioritetno postupanje u ocjenjivanju usaglašenosti opreme koja je roba relevantna za krizu</w:t>
      </w:r>
    </w:p>
    <w:p w:rsidR="00000000" w:rsidRDefault="00BB2B22">
      <w:pPr>
        <w:pStyle w:val="C30X"/>
      </w:pPr>
      <w:r>
        <w:t>Č</w:t>
      </w:r>
      <w:r>
        <w:t>lan 16</w:t>
      </w:r>
    </w:p>
    <w:p w:rsidR="00000000" w:rsidRDefault="00BB2B22">
      <w:pPr>
        <w:pStyle w:val="T30X"/>
      </w:pPr>
      <w:r>
        <w:t xml:space="preserve">Ovaj </w:t>
      </w:r>
      <w:r>
        <w:t>č</w:t>
      </w:r>
      <w:r>
        <w:t xml:space="preserve">lan primjenjuje se na opremu navedenu u implementacionom aktu iz </w:t>
      </w:r>
      <w:r>
        <w:t>č</w:t>
      </w:r>
      <w:r>
        <w:t>lana 15 stav 1 ovog pra</w:t>
      </w:r>
      <w:r>
        <w:t xml:space="preserve">vilnika, za koju se sprovode postupci ocjenjivanja usaglašenosti iz </w:t>
      </w:r>
      <w:r>
        <w:t>č</w:t>
      </w:r>
      <w:r>
        <w:t>lana 12 ovog pravilnika koji zahtijevaju obavezno u</w:t>
      </w:r>
      <w:r>
        <w:t>č</w:t>
      </w:r>
      <w:r>
        <w:t>eš</w:t>
      </w:r>
      <w:r>
        <w:t>ć</w:t>
      </w:r>
      <w:r>
        <w:t>e imenovanog tijela.</w:t>
      </w:r>
    </w:p>
    <w:p w:rsidR="00000000" w:rsidRDefault="00BB2B22">
      <w:pPr>
        <w:pStyle w:val="T30X"/>
      </w:pPr>
      <w:r>
        <w:t>Imenovana tijela ulažu najbolje napore da kao prioritet obra</w:t>
      </w:r>
      <w:r>
        <w:t>đ</w:t>
      </w:r>
      <w:r>
        <w:t>uju sve zahtjeve za ocjenjivanje usaglašenosti opr</w:t>
      </w:r>
      <w:r>
        <w:t xml:space="preserve">eme iz stava 1 ovog </w:t>
      </w:r>
      <w:r>
        <w:t>č</w:t>
      </w:r>
      <w:r>
        <w:t xml:space="preserve">lana, bez obzira na to da li su ti zahtjevi podnijeti prije ili nakon aktiviranja hitnih postupaka iz </w:t>
      </w:r>
      <w:r>
        <w:t>č</w:t>
      </w:r>
      <w:r>
        <w:t>lana 15 ovog pravilnika.</w:t>
      </w:r>
    </w:p>
    <w:p w:rsidR="00000000" w:rsidRDefault="00BB2B22">
      <w:pPr>
        <w:pStyle w:val="T30X"/>
      </w:pPr>
      <w:r>
        <w:t xml:space="preserve">Prioritetno postupanje iz stava 2 ovog </w:t>
      </w:r>
      <w:r>
        <w:t>č</w:t>
      </w:r>
      <w:r>
        <w:t>lana ne smije dovesti do dodatnih nesrazmjernih troškova za proizvo</w:t>
      </w:r>
      <w:r>
        <w:t>đ</w:t>
      </w:r>
      <w:r>
        <w:t>a</w:t>
      </w:r>
      <w:r>
        <w:t>č</w:t>
      </w:r>
      <w:r>
        <w:t>e koji su podnijeli zahtjeve za ocjenjivanje usaglašenosti.</w:t>
      </w:r>
    </w:p>
    <w:p w:rsidR="00000000" w:rsidRDefault="00BB2B22">
      <w:pPr>
        <w:pStyle w:val="T30X"/>
      </w:pPr>
      <w:r>
        <w:t>Imenovana tijela ulažu razumne napore da pove</w:t>
      </w:r>
      <w:r>
        <w:t>ć</w:t>
      </w:r>
      <w:r>
        <w:t xml:space="preserve">aju svoje kapacitete za ispitivanje opreme iz stava 1 ovog </w:t>
      </w:r>
      <w:r>
        <w:t>č</w:t>
      </w:r>
      <w:r>
        <w:t>lana za koju su imenovana.</w:t>
      </w:r>
    </w:p>
    <w:p w:rsidR="00000000" w:rsidRDefault="00BB2B22">
      <w:pPr>
        <w:pStyle w:val="N01X"/>
      </w:pPr>
      <w:r>
        <w:t>Odstupanje od postupaka ocjenjivanja usaglašenosti koji zaht</w:t>
      </w:r>
      <w:r>
        <w:t>ijevaju obavezno u</w:t>
      </w:r>
      <w:r>
        <w:t>č</w:t>
      </w:r>
      <w:r>
        <w:t>eš</w:t>
      </w:r>
      <w:r>
        <w:t>ć</w:t>
      </w:r>
      <w:r>
        <w:t>e imenovanog tijela</w:t>
      </w:r>
    </w:p>
    <w:p w:rsidR="00000000" w:rsidRDefault="00BB2B22">
      <w:pPr>
        <w:pStyle w:val="C30X"/>
      </w:pPr>
      <w:r>
        <w:t>Č</w:t>
      </w:r>
      <w:r>
        <w:t>lan 17</w:t>
      </w:r>
    </w:p>
    <w:p w:rsidR="00000000" w:rsidRDefault="00BB2B22">
      <w:pPr>
        <w:pStyle w:val="T30X"/>
      </w:pPr>
      <w:r>
        <w:t xml:space="preserve">Izuzetno od </w:t>
      </w:r>
      <w:r>
        <w:t>č</w:t>
      </w:r>
      <w:r>
        <w:t>lana 12 ovog pravilnika, organ državne uprave nadležan za poslove ekonomije može, na obrazloženi zahtjev privrednog subjekta, odobriti stavljanje na tržište i/ili upotrebu na teritoriji Crne Go</w:t>
      </w:r>
      <w:r>
        <w:t>re odre</w:t>
      </w:r>
      <w:r>
        <w:t>đ</w:t>
      </w:r>
      <w:r>
        <w:t xml:space="preserve">ene opreme iz </w:t>
      </w:r>
      <w:r>
        <w:lastRenderedPageBreak/>
        <w:t>č</w:t>
      </w:r>
      <w:r>
        <w:t xml:space="preserve">lana 10 ovog pravilnika koja je navedena u implementacionom aktu iz </w:t>
      </w:r>
      <w:r>
        <w:t>č</w:t>
      </w:r>
      <w:r>
        <w:t xml:space="preserve">lana 15 stav 1 ovog pravilnika, za koju nijesu sprovedeni postupci ocjenjivanja usaglašenosti iz </w:t>
      </w:r>
      <w:r>
        <w:t>č</w:t>
      </w:r>
      <w:r>
        <w:t>lana 12 ovog pravilnika koji zahtijevaju obavezno u</w:t>
      </w:r>
      <w:r>
        <w:t>č</w:t>
      </w:r>
      <w:r>
        <w:t>eš</w:t>
      </w:r>
      <w:r>
        <w:t>ć</w:t>
      </w:r>
      <w:r>
        <w:t>e imenovano</w:t>
      </w:r>
      <w:r>
        <w:t>g tijela, ako je usaglašenost sa svim primjenjivim zahtjevima ovog pravilnika koji se odnose na emisiju buke u životnu sredinu dokazana u skladu sa postupcima navedenim u odobrenju.</w:t>
      </w:r>
    </w:p>
    <w:p w:rsidR="00000000" w:rsidRDefault="00BB2B22">
      <w:pPr>
        <w:pStyle w:val="T30X"/>
      </w:pPr>
      <w:r>
        <w:t xml:space="preserve">O svakom odobrenju iz stava 1 ovog </w:t>
      </w:r>
      <w:r>
        <w:t>č</w:t>
      </w:r>
      <w:r>
        <w:t xml:space="preserve">lana obavještava se Evropska komisija </w:t>
      </w:r>
      <w:r>
        <w:t xml:space="preserve">i druge države </w:t>
      </w:r>
      <w:r>
        <w:t>č</w:t>
      </w:r>
      <w:r>
        <w:t>lanice Evropske unije.</w:t>
      </w:r>
    </w:p>
    <w:p w:rsidR="00000000" w:rsidRDefault="00BB2B22">
      <w:pPr>
        <w:pStyle w:val="T30X"/>
      </w:pPr>
      <w:r>
        <w:t xml:space="preserve">Oprema na koju se odnosi implementacioni akt Evropske komisije, kojim se proširuje važenje odobrenja iz stava 1 ovog </w:t>
      </w:r>
      <w:r>
        <w:t>č</w:t>
      </w:r>
      <w:r>
        <w:t>lana, treba da sadrži informaciju da se stavlja na tržište kao roba relevantna za krizu.</w:t>
      </w:r>
    </w:p>
    <w:p w:rsidR="00000000" w:rsidRDefault="00BB2B22">
      <w:pPr>
        <w:pStyle w:val="T30X"/>
      </w:pPr>
      <w:r>
        <w:t>Sadržina i</w:t>
      </w:r>
      <w:r>
        <w:t xml:space="preserve"> na</w:t>
      </w:r>
      <w:r>
        <w:t>č</w:t>
      </w:r>
      <w:r>
        <w:t>in predstavljanja te informacije utvr</w:t>
      </w:r>
      <w:r>
        <w:t>đ</w:t>
      </w:r>
      <w:r>
        <w:t>uju se implementacionim aktom, a informacija i svako ozna</w:t>
      </w:r>
      <w:r>
        <w:t>č</w:t>
      </w:r>
      <w:r>
        <w:t xml:space="preserve">avanje treba da budu jasni, razumljivi i </w:t>
      </w:r>
      <w:r>
        <w:t>č</w:t>
      </w:r>
      <w:r>
        <w:t>itljivi, na crnogorskom jeziku.</w:t>
      </w:r>
    </w:p>
    <w:p w:rsidR="00000000" w:rsidRDefault="00BB2B22">
      <w:pPr>
        <w:pStyle w:val="T30X"/>
      </w:pPr>
      <w:r>
        <w:t xml:space="preserve">Dok Evropska komisija ne donese implementacioni akt iz stava 3 ovog </w:t>
      </w:r>
      <w:r>
        <w:t>č</w:t>
      </w:r>
      <w:r>
        <w:t>lana, odobren</w:t>
      </w:r>
      <w:r>
        <w:t xml:space="preserve">je koje je izdao nadležni organ države </w:t>
      </w:r>
      <w:r>
        <w:t>č</w:t>
      </w:r>
      <w:r>
        <w:t xml:space="preserve">lanice važi samo na teritoriji te države </w:t>
      </w:r>
      <w:r>
        <w:t>č</w:t>
      </w:r>
      <w:r>
        <w:t xml:space="preserve">lanice i na teritoriji država </w:t>
      </w:r>
      <w:r>
        <w:t>č</w:t>
      </w:r>
      <w:r>
        <w:t xml:space="preserve">lanica </w:t>
      </w:r>
      <w:r>
        <w:t>č</w:t>
      </w:r>
      <w:r>
        <w:t>iji su nadležni organi priznali važenje tog odobrenja prije donošenja implementacionog akta.</w:t>
      </w:r>
    </w:p>
    <w:p w:rsidR="00000000" w:rsidRDefault="00BB2B22">
      <w:pPr>
        <w:pStyle w:val="T30X"/>
      </w:pPr>
      <w:r>
        <w:t xml:space="preserve">O odluci o priznavanju važenja takvog odobrenja obavještavaju se Evropska komisija i druge države </w:t>
      </w:r>
      <w:r>
        <w:t>č</w:t>
      </w:r>
      <w:r>
        <w:t>lanice Evropske unije.</w:t>
      </w:r>
    </w:p>
    <w:p w:rsidR="00000000" w:rsidRDefault="00BB2B22">
      <w:pPr>
        <w:pStyle w:val="T30X"/>
      </w:pPr>
      <w:r>
        <w:t>Proizvo</w:t>
      </w:r>
      <w:r>
        <w:t>đ</w:t>
      </w:r>
      <w:r>
        <w:t>a</w:t>
      </w:r>
      <w:r>
        <w:t>č</w:t>
      </w:r>
      <w:r>
        <w:t xml:space="preserve"> opreme koja je predmet odobrenja iz stava 1 ovog </w:t>
      </w:r>
      <w:r>
        <w:t>č</w:t>
      </w:r>
      <w:r>
        <w:t xml:space="preserve">lana, na sopstvenu odgovornost, izjavljuje da predmetna oprema ispunjava </w:t>
      </w:r>
      <w:r>
        <w:t>sve primjenjive zahtjeve ovog pravilnika koji se odnose na emisiju buke u životnu sredinu i odgovoran je za ispunjavanje svih postupaka ocjenjivanja usaglašenosti navedenih u odobrenju.</w:t>
      </w:r>
    </w:p>
    <w:p w:rsidR="00000000" w:rsidRDefault="00BB2B22">
      <w:pPr>
        <w:pStyle w:val="T30X"/>
      </w:pPr>
      <w:r>
        <w:t xml:space="preserve">Odobrenje iz stava 1 ovog </w:t>
      </w:r>
      <w:r>
        <w:t>č</w:t>
      </w:r>
      <w:r>
        <w:t>lana sadrži naro</w:t>
      </w:r>
      <w:r>
        <w:t>č</w:t>
      </w:r>
      <w:r>
        <w:t>ito: opis postupaka kojima</w:t>
      </w:r>
      <w:r>
        <w:t xml:space="preserve"> je dokazana usaglašenost sa primjenjivim zahtjevima ovog pravilnika koji se odnose na emisiju buke u životnu sredinu, posebne zahtjeve u pogledu sljedljivosti opreme, datum prestanka važenja odobrenja, koji ne može biti poslije posljednjeg dana perioda za</w:t>
      </w:r>
      <w:r>
        <w:t xml:space="preserve"> koji je aktiviran režim vanrednog stanja na unutrašnjem tržištu, posebne zahtjeve u pogledu obezbje</w:t>
      </w:r>
      <w:r>
        <w:t>đ</w:t>
      </w:r>
      <w:r>
        <w:t>ivanja kontinuiranog ocjenjivanja usaglašenosti opreme i mjere koje treba preduzeti po prestanku ili deaktiviranju režima vanrednog stanja na unutrašnjem t</w:t>
      </w:r>
      <w:r>
        <w:t>ržištu u vezi sa opremom koja je stavljena na tržište i/ili upotrebu.</w:t>
      </w:r>
    </w:p>
    <w:p w:rsidR="00000000" w:rsidRDefault="00BB2B22">
      <w:pPr>
        <w:pStyle w:val="T30X"/>
      </w:pPr>
      <w:r>
        <w:t xml:space="preserve">Oprema za koju je izdato odobrenje iz stava 1 ovog </w:t>
      </w:r>
      <w:r>
        <w:t>č</w:t>
      </w:r>
      <w:r>
        <w:t>lana ne ozna</w:t>
      </w:r>
      <w:r>
        <w:t>č</w:t>
      </w:r>
      <w:r>
        <w:t xml:space="preserve">ava se znakom usaglašenosti i na tu opremu se ne primjenjuje </w:t>
      </w:r>
      <w:r>
        <w:t>č</w:t>
      </w:r>
      <w:r>
        <w:t>lan 6 ovog pravilnika.</w:t>
      </w:r>
    </w:p>
    <w:p w:rsidR="00000000" w:rsidRDefault="00BB2B22">
      <w:pPr>
        <w:pStyle w:val="T30X"/>
      </w:pPr>
      <w:r>
        <w:t xml:space="preserve">Tržišni inspektor može, u odnosu na </w:t>
      </w:r>
      <w:r>
        <w:t xml:space="preserve">opremu za koju važi odobrenje iz st. 1, 3 i 4 ovog </w:t>
      </w:r>
      <w:r>
        <w:t>č</w:t>
      </w:r>
      <w:r>
        <w:t>lana, preduzimati sve korektivne i restriktivne mjere u skladu sa propisima kojima se ure</w:t>
      </w:r>
      <w:r>
        <w:t>đ</w:t>
      </w:r>
      <w:r>
        <w:t xml:space="preserve">uje nadzor na tržištu i ovim pravilnikom, o </w:t>
      </w:r>
      <w:r>
        <w:t>č</w:t>
      </w:r>
      <w:r>
        <w:t xml:space="preserve">emu bez odlaganja obavještava Evropsku komisiju i nadležne organe za </w:t>
      </w:r>
      <w:r>
        <w:t xml:space="preserve">nadzor na tržištu drugih država </w:t>
      </w:r>
      <w:r>
        <w:t>č</w:t>
      </w:r>
      <w:r>
        <w:t>lanica Evropske unije.</w:t>
      </w:r>
    </w:p>
    <w:p w:rsidR="00000000" w:rsidRDefault="00BB2B22">
      <w:pPr>
        <w:pStyle w:val="T30X"/>
      </w:pPr>
      <w:r>
        <w:t xml:space="preserve">Primjena postupka odobrenja iz ovog </w:t>
      </w:r>
      <w:r>
        <w:t>č</w:t>
      </w:r>
      <w:r>
        <w:t>lana ne uti</w:t>
      </w:r>
      <w:r>
        <w:t>č</w:t>
      </w:r>
      <w:r>
        <w:t xml:space="preserve">e na primjenu postupaka ocjenjivanja usaglašenosti iz </w:t>
      </w:r>
      <w:r>
        <w:t>č</w:t>
      </w:r>
      <w:r>
        <w:t>lana 12 ovog pravilnika na teritoriji Crne Gore.</w:t>
      </w:r>
    </w:p>
    <w:p w:rsidR="00000000" w:rsidRDefault="00BB2B22">
      <w:pPr>
        <w:pStyle w:val="N01X"/>
      </w:pPr>
      <w:r>
        <w:t>Prioritetno postupanje tržišnog inspektora i me</w:t>
      </w:r>
      <w:r>
        <w:t>đ</w:t>
      </w:r>
      <w:r>
        <w:t>usobna pomo</w:t>
      </w:r>
      <w:r>
        <w:t>ć</w:t>
      </w:r>
      <w:r>
        <w:t xml:space="preserve"> nadležnih organa</w:t>
      </w:r>
    </w:p>
    <w:p w:rsidR="00000000" w:rsidRDefault="00BB2B22">
      <w:pPr>
        <w:pStyle w:val="C30X"/>
      </w:pPr>
      <w:r>
        <w:t>Č</w:t>
      </w:r>
      <w:r>
        <w:t>lan 18</w:t>
      </w:r>
    </w:p>
    <w:p w:rsidR="00000000" w:rsidRDefault="00BB2B22">
      <w:pPr>
        <w:pStyle w:val="T30X"/>
      </w:pPr>
      <w:r>
        <w:t xml:space="preserve">Tržišni inspektor daje prioritet nadzoru nad opremom navedenom u implementacionom aktu iz </w:t>
      </w:r>
      <w:r>
        <w:t>č</w:t>
      </w:r>
      <w:r>
        <w:t>lana 15 stav 1 ovog pravilnika.</w:t>
      </w:r>
    </w:p>
    <w:p w:rsidR="00000000" w:rsidRDefault="00BB2B22">
      <w:pPr>
        <w:pStyle w:val="T30X"/>
      </w:pPr>
      <w:r>
        <w:t>Tržišni inspektor ulaže najbolje napore da tokom režima vanrednog stanja na unutrašnjem tržišt</w:t>
      </w:r>
      <w:r>
        <w:t>u pruži pomo</w:t>
      </w:r>
      <w:r>
        <w:t>ć</w:t>
      </w:r>
      <w:r>
        <w:t xml:space="preserve"> nadležnim organima za nadzor na tržištu drugih država </w:t>
      </w:r>
      <w:r>
        <w:t>č</w:t>
      </w:r>
      <w:r>
        <w:t>lanica Evropske unije, uklju</w:t>
      </w:r>
      <w:r>
        <w:t>č</w:t>
      </w:r>
      <w:r>
        <w:t>uju</w:t>
      </w:r>
      <w:r>
        <w:t>ć</w:t>
      </w:r>
      <w:r>
        <w:t>i mobilisanje i upu</w:t>
      </w:r>
      <w:r>
        <w:t>ć</w:t>
      </w:r>
      <w:r>
        <w:t>ivanje stru</w:t>
      </w:r>
      <w:r>
        <w:t>č</w:t>
      </w:r>
      <w:r>
        <w:t>nih timova radi privremenog ja</w:t>
      </w:r>
      <w:r>
        <w:t>č</w:t>
      </w:r>
      <w:r>
        <w:t>anja kapaciteta nadležnih organa koji traže pomo</w:t>
      </w:r>
      <w:r>
        <w:t>ć</w:t>
      </w:r>
      <w:r>
        <w:t xml:space="preserve"> ili pružanje logisti</w:t>
      </w:r>
      <w:r>
        <w:t>č</w:t>
      </w:r>
      <w:r>
        <w:t xml:space="preserve">ke podrške, kao što </w:t>
      </w:r>
      <w:r>
        <w:t>je ja</w:t>
      </w:r>
      <w:r>
        <w:t>č</w:t>
      </w:r>
      <w:r>
        <w:t xml:space="preserve">anje kapaciteta za ispitivanje opreme navedene u implementacionom aktu iz </w:t>
      </w:r>
      <w:r>
        <w:t>č</w:t>
      </w:r>
      <w:r>
        <w:t>lana 15 stav 1 ovog pravilnika.</w:t>
      </w:r>
    </w:p>
    <w:p w:rsidR="00000000" w:rsidRDefault="00BB2B22">
      <w:pPr>
        <w:pStyle w:val="N01X"/>
      </w:pPr>
      <w:r>
        <w:t>Zahtjevi za ocjenjivanje usaglašenosti</w:t>
      </w:r>
    </w:p>
    <w:p w:rsidR="00000000" w:rsidRDefault="00BB2B22">
      <w:pPr>
        <w:pStyle w:val="C30X"/>
      </w:pPr>
      <w:r>
        <w:t>Č</w:t>
      </w:r>
      <w:r>
        <w:t>lan 19</w:t>
      </w:r>
    </w:p>
    <w:p w:rsidR="00000000" w:rsidRDefault="00BB2B22">
      <w:pPr>
        <w:pStyle w:val="T30X"/>
      </w:pPr>
      <w:r>
        <w:t>Pravno lice koje vrši ocjenu usaglašenosti, odnosno imenovano tijelo za ocjenjivanje usaglašenos</w:t>
      </w:r>
      <w:r>
        <w:t>ti treba da ispunjava zahtjeve date u Prilogu 9.</w:t>
      </w:r>
    </w:p>
    <w:p w:rsidR="00000000" w:rsidRDefault="00BB2B22">
      <w:pPr>
        <w:pStyle w:val="N01X"/>
      </w:pPr>
      <w:r>
        <w:t>VI. ZAVRŠNE ODREDBE</w:t>
      </w:r>
    </w:p>
    <w:p w:rsidR="00000000" w:rsidRDefault="00BB2B22">
      <w:pPr>
        <w:pStyle w:val="N01X"/>
      </w:pPr>
      <w:r>
        <w:t>Prilozi</w:t>
      </w:r>
    </w:p>
    <w:p w:rsidR="00000000" w:rsidRDefault="00BB2B22">
      <w:pPr>
        <w:pStyle w:val="C30X"/>
      </w:pPr>
      <w:r>
        <w:t>Č</w:t>
      </w:r>
      <w:r>
        <w:t>lan 20</w:t>
      </w:r>
    </w:p>
    <w:p w:rsidR="00000000" w:rsidRDefault="00BB2B22">
      <w:pPr>
        <w:pStyle w:val="T30X"/>
      </w:pPr>
      <w:r>
        <w:t xml:space="preserve">Prilozi 1 do 9 </w:t>
      </w:r>
      <w:r>
        <w:t>č</w:t>
      </w:r>
      <w:r>
        <w:t>ine sastavni dio ovog pravilnika.</w:t>
      </w:r>
    </w:p>
    <w:p w:rsidR="00000000" w:rsidRDefault="00BB2B22">
      <w:pPr>
        <w:pStyle w:val="N01X"/>
      </w:pPr>
      <w:r>
        <w:lastRenderedPageBreak/>
        <w:t>Odložena primjena</w:t>
      </w:r>
    </w:p>
    <w:p w:rsidR="00000000" w:rsidRDefault="00BB2B22">
      <w:pPr>
        <w:pStyle w:val="C30X"/>
      </w:pPr>
      <w:r>
        <w:t>Č</w:t>
      </w:r>
      <w:r>
        <w:t>lan 21</w:t>
      </w:r>
    </w:p>
    <w:p w:rsidR="00000000" w:rsidRDefault="00BB2B22">
      <w:pPr>
        <w:pStyle w:val="T30X"/>
      </w:pPr>
      <w:r>
        <w:t xml:space="preserve">Odredbe </w:t>
      </w:r>
      <w:r>
        <w:t>č</w:t>
      </w:r>
      <w:r>
        <w:t>l. 5 do 19 ovog pravilnika, u pogledu opreme koja se stavlja na tržište i/ili upotrebu</w:t>
      </w:r>
      <w:r>
        <w:t xml:space="preserve"> u Crnoj Gori, primjenjiva</w:t>
      </w:r>
      <w:r>
        <w:t>ć</w:t>
      </w:r>
      <w:r>
        <w:t>e se od dana pristupanja Crne Gore Evropskoj uniji.</w:t>
      </w:r>
    </w:p>
    <w:p w:rsidR="00000000" w:rsidRDefault="00BB2B22">
      <w:pPr>
        <w:pStyle w:val="N01X"/>
      </w:pPr>
      <w:r>
        <w:t>Prestanak važenja</w:t>
      </w:r>
    </w:p>
    <w:p w:rsidR="00000000" w:rsidRDefault="00BB2B22">
      <w:pPr>
        <w:pStyle w:val="C30X"/>
      </w:pPr>
      <w:r>
        <w:t>Č</w:t>
      </w:r>
      <w:r>
        <w:t>lan 22</w:t>
      </w:r>
    </w:p>
    <w:p w:rsidR="00000000" w:rsidRDefault="00BB2B22">
      <w:pPr>
        <w:pStyle w:val="T30X"/>
      </w:pPr>
      <w:r>
        <w:t>Danom stupanja na snagu ovog pravilnika prestaje da važi Pravilnik o oznakama usaglašenosti za izvore buke koji se stavljaju u promet i upotrebu</w:t>
      </w:r>
      <w:r>
        <w:rPr>
          <w:rFonts w:ascii="Cambria Math" w:hAnsi="Cambria Math" w:cs="Cambria Math"/>
        </w:rPr>
        <w:t>∗</w:t>
      </w:r>
      <w:r>
        <w:t xml:space="preserve"> ("Slu</w:t>
      </w:r>
      <w:r>
        <w:t>žbeni list CG", broj 13/14).</w:t>
      </w:r>
    </w:p>
    <w:p w:rsidR="00000000" w:rsidRDefault="00BB2B22">
      <w:pPr>
        <w:pStyle w:val="N01X"/>
      </w:pPr>
      <w:r>
        <w:t>Stupanje na snagu</w:t>
      </w:r>
    </w:p>
    <w:p w:rsidR="00000000" w:rsidRDefault="00BB2B22">
      <w:pPr>
        <w:pStyle w:val="C30X"/>
      </w:pPr>
      <w:r>
        <w:t>Č</w:t>
      </w:r>
      <w:r>
        <w:t>lan 23</w:t>
      </w:r>
    </w:p>
    <w:p w:rsidR="00000000" w:rsidRDefault="00BB2B22">
      <w:pPr>
        <w:pStyle w:val="T30X"/>
      </w:pPr>
      <w:r>
        <w:t>Ovaj pravilnik stupa na snagu osmog dana od dana objavljivanja u "Službenom listu Crne Gore".</w:t>
      </w:r>
    </w:p>
    <w:p w:rsidR="00000000" w:rsidRDefault="00BB2B22">
      <w:pPr>
        <w:pStyle w:val="N01Z"/>
      </w:pPr>
      <w:r>
        <w:t>Broj: 04122-322/26-51/60</w:t>
      </w:r>
    </w:p>
    <w:p w:rsidR="00000000" w:rsidRDefault="00BB2B22">
      <w:pPr>
        <w:pStyle w:val="N01Z"/>
      </w:pPr>
      <w:r>
        <w:t>Podgorica, 14. avgusta 2026. godine</w:t>
      </w:r>
    </w:p>
    <w:p w:rsidR="00000000" w:rsidRDefault="00BB2B22">
      <w:pPr>
        <w:pStyle w:val="N01Z"/>
      </w:pPr>
      <w:r>
        <w:t>Ministar,</w:t>
      </w:r>
    </w:p>
    <w:p w:rsidR="00000000" w:rsidRDefault="00BB2B22">
      <w:pPr>
        <w:pStyle w:val="N01Z"/>
      </w:pPr>
      <w:r>
        <w:t xml:space="preserve">Damjan </w:t>
      </w:r>
      <w:r>
        <w:t>Ć</w:t>
      </w:r>
      <w:r>
        <w:t>ulafi</w:t>
      </w:r>
      <w:r>
        <w:t>ć</w:t>
      </w:r>
      <w:r>
        <w:t>, s.r.</w:t>
      </w:r>
    </w:p>
    <w:p w:rsidR="00000000" w:rsidRDefault="00BB2B22">
      <w:pPr>
        <w:pStyle w:val="FSNT"/>
      </w:pPr>
      <w:r>
        <w:t>___________________________</w:t>
      </w:r>
    </w:p>
    <w:p w:rsidR="00000000" w:rsidRDefault="00BB2B22">
      <w:pPr>
        <w:pStyle w:val="FSNT"/>
      </w:pPr>
      <w:r>
        <w:rPr>
          <w:rFonts w:ascii="Cambria Math" w:hAnsi="Cambria Math" w:cs="Cambria Math"/>
        </w:rPr>
        <w:t>∗</w:t>
      </w:r>
      <w:r>
        <w:t>U ovaj Pravilnik prenijeta je Direktiva 2000/14/EZ Evropskog parlamenta i Savjeta od 8. maja 2000. godine o uskla</w:t>
      </w:r>
      <w:r>
        <w:t>đ</w:t>
      </w:r>
      <w:r>
        <w:t xml:space="preserve">ivanju zakonodavstava država </w:t>
      </w:r>
      <w:r>
        <w:t>č</w:t>
      </w:r>
      <w:r>
        <w:t>lanica u vezi sa emisijom buke u životnoj sredini od opreme za upotrebu na otvoreno</w:t>
      </w:r>
      <w:r>
        <w:t>m prostoru / Directive 2000/14/EC of the European Parliament and of the Council of 8 May 2000 on the approximation of the laws of the Member States relating to the noise emission in the environment by equipment for use outdoors (consolidated text) - 02000L</w:t>
      </w:r>
      <w:r>
        <w:t>0014-20260530.</w:t>
      </w:r>
    </w:p>
    <w:p w:rsidR="00000000" w:rsidRDefault="00BB2B22">
      <w:pPr>
        <w:pStyle w:val="ODRX"/>
      </w:pPr>
      <w:r>
        <w:t>NAPOMENA IZDAVA</w:t>
      </w:r>
      <w:r>
        <w:t>Č</w:t>
      </w:r>
      <w:r>
        <w:t>A:</w:t>
      </w:r>
    </w:p>
    <w:p w:rsidR="00BB2B22" w:rsidRDefault="00BB2B22">
      <w:pPr>
        <w:pStyle w:val="T30X"/>
        <w:ind w:left="-283"/>
      </w:pPr>
      <w:r>
        <w:t>Priloge koji su sastavni dio ovog propisa možete pogledati ovdje.</w:t>
      </w:r>
    </w:p>
    <w:sectPr w:rsidR="00BB2B22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B22" w:rsidRDefault="00BB2B22">
      <w:r>
        <w:separator/>
      </w:r>
    </w:p>
  </w:endnote>
  <w:endnote w:type="continuationSeparator" w:id="0">
    <w:p w:rsidR="00BB2B22" w:rsidRDefault="00BB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B2B22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B2B22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B2B22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B2B22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B22" w:rsidRDefault="00BB2B22">
      <w:r>
        <w:separator/>
      </w:r>
    </w:p>
  </w:footnote>
  <w:footnote w:type="continuationSeparator" w:id="0">
    <w:p w:rsidR="00BB2B22" w:rsidRDefault="00BB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BB2B22">
    <w:pPr>
      <w:pStyle w:val="Header"/>
    </w:pPr>
    <w:r>
      <w:t>Katalog propisa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BB2B22">
    <w:pPr>
      <w:pStyle w:val="Header"/>
    </w:pPr>
    <w:r>
      <w:t>Katalog propisa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B6"/>
    <w:rsid w:val="007520B6"/>
    <w:rsid w:val="00B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31D6EC-FC5C-46AC-9F49-E9732E34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2722</Words>
  <Characters>15518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</vt:lpstr>
    </vt:vector>
  </TitlesOfParts>
  <Company/>
  <LinksUpToDate>false</LinksUpToDate>
  <CharactersWithSpaces>18204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Tamara Djurovic</cp:lastModifiedBy>
  <cp:revision>2</cp:revision>
  <dcterms:created xsi:type="dcterms:W3CDTF">2026-08-27T18:16:00Z</dcterms:created>
  <dcterms:modified xsi:type="dcterms:W3CDTF">2026-08-27T18:16:00Z</dcterms:modified>
</cp:coreProperties>
</file>