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52411331"/>
    <w:bookmarkStart w:id="1" w:name="_Hlk158708827"/>
    <w:p w14:paraId="1DCBCF7E" w14:textId="77777777" w:rsidR="00A17CDA" w:rsidRPr="00806416" w:rsidRDefault="006B4885" w:rsidP="00956E96">
      <w:pPr>
        <w:spacing w:before="5"/>
        <w:rPr>
          <w:rFonts w:ascii="Calibri" w:eastAsia="Times New Roman" w:hAnsi="Calibri" w:cs="Calibri"/>
          <w:color w:val="FFFFFF"/>
          <w:sz w:val="20"/>
          <w:szCs w:val="20"/>
          <w:lang w:val="en-GB"/>
        </w:rPr>
      </w:pPr>
      <w:r w:rsidRPr="00806416">
        <w:rPr>
          <w:rFonts w:ascii="Calibri" w:eastAsia="Times New Roman" w:hAnsi="Calibri" w:cs="Calibri"/>
          <w:noProof/>
          <w:color w:val="FFFFFF"/>
          <w:sz w:val="20"/>
          <w:szCs w:val="20"/>
          <w:lang w:val="en-GB" w:eastAsia="en-GB"/>
        </w:rPr>
        <mc:AlternateContent>
          <mc:Choice Requires="wpg">
            <w:drawing>
              <wp:anchor distT="0" distB="0" distL="114300" distR="114300" simplePos="0" relativeHeight="251660288" behindDoc="1" locked="0" layoutInCell="1" allowOverlap="1" wp14:anchorId="055CAFA7" wp14:editId="4FCB426E">
                <wp:simplePos x="0" y="0"/>
                <wp:positionH relativeFrom="page">
                  <wp:align>center</wp:align>
                </wp:positionH>
                <wp:positionV relativeFrom="page">
                  <wp:align>bottom</wp:align>
                </wp:positionV>
                <wp:extent cx="7658316" cy="10833100"/>
                <wp:effectExtent l="0" t="0" r="0" b="6350"/>
                <wp:wrapNone/>
                <wp:docPr id="13" name="Group 8"/>
                <wp:cNvGraphicFramePr/>
                <a:graphic xmlns:a="http://schemas.openxmlformats.org/drawingml/2006/main">
                  <a:graphicData uri="http://schemas.microsoft.com/office/word/2010/wordprocessingGroup">
                    <wpg:wgp>
                      <wpg:cNvGrpSpPr/>
                      <wpg:grpSpPr>
                        <a:xfrm>
                          <a:off x="0" y="0"/>
                          <a:ext cx="7658316" cy="10833100"/>
                          <a:chOff x="-1" y="0"/>
                          <a:chExt cx="11941" cy="16838"/>
                        </a:xfrm>
                      </wpg:grpSpPr>
                      <pic:pic xmlns:pic="http://schemas.openxmlformats.org/drawingml/2006/picture">
                        <pic:nvPicPr>
                          <pic:cNvPr id="14"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10" y="0"/>
                            <a:ext cx="11895" cy="2779"/>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10"/>
                        <wpg:cNvGrpSpPr/>
                        <wpg:grpSpPr>
                          <a:xfrm>
                            <a:off x="-1" y="3685"/>
                            <a:ext cx="11941" cy="13153"/>
                            <a:chOff x="-1" y="3685"/>
                            <a:chExt cx="11941" cy="13153"/>
                          </a:xfrm>
                        </wpg:grpSpPr>
                        <wps:wsp>
                          <wps:cNvPr id="16" name="Freeform 11"/>
                          <wps:cNvSpPr/>
                          <wps:spPr bwMode="auto">
                            <a:xfrm>
                              <a:off x="-1" y="3685"/>
                              <a:ext cx="11941" cy="13153"/>
                            </a:xfrm>
                            <a:custGeom>
                              <a:avLst/>
                              <a:gdLst>
                                <a:gd name="T0" fmla="*/ 0 w 11906"/>
                                <a:gd name="T1" fmla="+- 0 16838 3685"/>
                                <a:gd name="T2" fmla="*/ 16838 h 13153"/>
                                <a:gd name="T3" fmla="*/ 11905 w 11906"/>
                                <a:gd name="T4" fmla="+- 0 16838 3685"/>
                                <a:gd name="T5" fmla="*/ 16838 h 13153"/>
                                <a:gd name="T6" fmla="*/ 11905 w 11906"/>
                                <a:gd name="T7" fmla="+- 0 3685 3685"/>
                                <a:gd name="T8" fmla="*/ 3685 h 13153"/>
                                <a:gd name="T9" fmla="*/ 0 w 11906"/>
                                <a:gd name="T10" fmla="+- 0 3685 3685"/>
                                <a:gd name="T11" fmla="*/ 3685 h 13153"/>
                                <a:gd name="T12" fmla="*/ 0 w 11906"/>
                                <a:gd name="T13" fmla="+- 0 16838 3685"/>
                                <a:gd name="T14" fmla="*/ 16838 h 13153"/>
                              </a:gdLst>
                              <a:ahLst/>
                              <a:cxnLst>
                                <a:cxn ang="0">
                                  <a:pos x="T0" y="T2"/>
                                </a:cxn>
                                <a:cxn ang="0">
                                  <a:pos x="T3" y="T5"/>
                                </a:cxn>
                                <a:cxn ang="0">
                                  <a:pos x="T6" y="T8"/>
                                </a:cxn>
                                <a:cxn ang="0">
                                  <a:pos x="T9" y="T11"/>
                                </a:cxn>
                                <a:cxn ang="0">
                                  <a:pos x="T12" y="T14"/>
                                </a:cxn>
                              </a:cxnLst>
                              <a:rect l="0" t="0" r="r" b="b"/>
                              <a:pathLst>
                                <a:path w="11906" h="13153">
                                  <a:moveTo>
                                    <a:pt x="0" y="13153"/>
                                  </a:moveTo>
                                  <a:lnTo>
                                    <a:pt x="11905" y="13153"/>
                                  </a:lnTo>
                                  <a:lnTo>
                                    <a:pt x="11905" y="0"/>
                                  </a:lnTo>
                                  <a:lnTo>
                                    <a:pt x="0" y="0"/>
                                  </a:lnTo>
                                  <a:lnTo>
                                    <a:pt x="0" y="13153"/>
                                  </a:lnTo>
                                  <a:close/>
                                </a:path>
                              </a:pathLst>
                            </a:custGeom>
                            <a:solidFill>
                              <a:srgbClr val="2F2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 name="Group 12"/>
                        <wpg:cNvGrpSpPr/>
                        <wpg:grpSpPr>
                          <a:xfrm>
                            <a:off x="0" y="2789"/>
                            <a:ext cx="11906" cy="896"/>
                            <a:chOff x="0" y="2789"/>
                            <a:chExt cx="11906" cy="896"/>
                          </a:xfrm>
                        </wpg:grpSpPr>
                        <wps:wsp>
                          <wps:cNvPr id="22" name="Freeform 13"/>
                          <wps:cNvSpPr/>
                          <wps:spPr bwMode="auto">
                            <a:xfrm>
                              <a:off x="0" y="2789"/>
                              <a:ext cx="11906" cy="896"/>
                            </a:xfrm>
                            <a:custGeom>
                              <a:avLst/>
                              <a:gdLst>
                                <a:gd name="T0" fmla="*/ 0 w 11906"/>
                                <a:gd name="T1" fmla="+- 0 3685 2789"/>
                                <a:gd name="T2" fmla="*/ 3685 h 896"/>
                                <a:gd name="T3" fmla="*/ 11905 w 11906"/>
                                <a:gd name="T4" fmla="+- 0 3685 2789"/>
                                <a:gd name="T5" fmla="*/ 3685 h 896"/>
                                <a:gd name="T6" fmla="*/ 11905 w 11906"/>
                                <a:gd name="T7" fmla="+- 0 2789 2789"/>
                                <a:gd name="T8" fmla="*/ 2789 h 896"/>
                                <a:gd name="T9" fmla="*/ 0 w 11906"/>
                                <a:gd name="T10" fmla="+- 0 2789 2789"/>
                                <a:gd name="T11" fmla="*/ 2789 h 896"/>
                                <a:gd name="T12" fmla="*/ 0 w 11906"/>
                                <a:gd name="T13" fmla="+- 0 3685 2789"/>
                                <a:gd name="T14" fmla="*/ 3685 h 896"/>
                              </a:gdLst>
                              <a:ahLst/>
                              <a:cxnLst>
                                <a:cxn ang="0">
                                  <a:pos x="T0" y="T2"/>
                                </a:cxn>
                                <a:cxn ang="0">
                                  <a:pos x="T3" y="T5"/>
                                </a:cxn>
                                <a:cxn ang="0">
                                  <a:pos x="T6" y="T8"/>
                                </a:cxn>
                                <a:cxn ang="0">
                                  <a:pos x="T9" y="T11"/>
                                </a:cxn>
                                <a:cxn ang="0">
                                  <a:pos x="T12" y="T14"/>
                                </a:cxn>
                              </a:cxnLst>
                              <a:rect l="0" t="0" r="r" b="b"/>
                              <a:pathLst>
                                <a:path w="11906" h="896">
                                  <a:moveTo>
                                    <a:pt x="0" y="896"/>
                                  </a:moveTo>
                                  <a:lnTo>
                                    <a:pt x="11905" y="896"/>
                                  </a:lnTo>
                                  <a:lnTo>
                                    <a:pt x="11905" y="0"/>
                                  </a:lnTo>
                                  <a:lnTo>
                                    <a:pt x="0" y="0"/>
                                  </a:lnTo>
                                  <a:lnTo>
                                    <a:pt x="0" y="896"/>
                                  </a:lnTo>
                                  <a:close/>
                                </a:path>
                              </a:pathLst>
                            </a:custGeom>
                            <a:solidFill>
                              <a:srgbClr val="FE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C4CC4B6" id="Group 8" o:spid="_x0000_s1026" style="position:absolute;margin-left:0;margin-top:0;width:603pt;height:853pt;z-index:-251656192;mso-position-horizontal:center;mso-position-horizontal-relative:page;mso-position-vertical:bottom;mso-position-vertical-relative:page" coordorigin="-1" coordsize="11941,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width:11895;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">
                  <v:imagedata r:id="rId9" o:title=""/>
                </v:shape>
                <v:group id="Group 10" o:spid="_x0000_s1028" style="position:absolute;left:-1;top:3685;width:11941;height:13153" coordorigin="-1,3685" coordsize="1194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1" o:spid="_x0000_s1029" style="position:absolute;left:-1;top:3685;width:11941;height:13153;visibility:visible;mso-wrap-style:square;v-text-anchor:top" coordsize="11906,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" path="m,13153r11905,l11905,,,,,13153xe" fillcolor="#2f2f81" stroked="f">
                    <v:path arrowok="t" o:connecttype="custom" o:connectlocs="0,16838;11940,16838;11940,3685;0,3685;0,16838" o:connectangles="0,0,0,0,0"/>
                  </v:shape>
                </v:group>
                <v:group id="Group 12" o:spid="_x0000_s1030" style="position:absolute;top:2789;width:11906;height:896" coordorigin=",2789" coordsize="1190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 o:spid="_x0000_s1031" style="position:absolute;top:2789;width:11906;height:896;visibility:visible;mso-wrap-style:square;v-text-anchor:top" coordsize="1190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" path="m,896r11905,l11905,,,,,896xe" fillcolor="#fed600" stroked="f">
                    <v:path arrowok="t" o:connecttype="custom" o:connectlocs="0,3685;11905,3685;11905,2789;0,2789;0,3685" o:connectangles="0,0,0,0,0"/>
                  </v:shape>
                </v:group>
                <w10:wrap anchorx="page" anchory="page"/>
              </v:group>
            </w:pict>
          </mc:Fallback>
        </mc:AlternateContent>
      </w:r>
      <w:r w:rsidR="00462FA2" w:rsidRPr="00806416">
        <w:rPr>
          <w:rFonts w:ascii="Calibri" w:eastAsia="Times New Roman" w:hAnsi="Calibri" w:cs="Calibri"/>
          <w:color w:val="FFFFFF"/>
          <w:sz w:val="20"/>
          <w:szCs w:val="20"/>
          <w:lang w:val="en-GB"/>
        </w:rPr>
        <w:t xml:space="preserve"> </w:t>
      </w:r>
      <w:r w:rsidR="00A619F7" w:rsidRPr="00806416">
        <w:rPr>
          <w:rFonts w:ascii="Calibri" w:eastAsia="Times New Roman" w:hAnsi="Calibri" w:cs="Calibri"/>
          <w:color w:val="FFFFFF"/>
          <w:sz w:val="20"/>
          <w:szCs w:val="20"/>
          <w:lang w:val="en-GB"/>
        </w:rPr>
        <w:t xml:space="preserve"> </w:t>
      </w:r>
    </w:p>
    <w:p w14:paraId="2EE3CACC" w14:textId="77777777" w:rsidR="00956E96" w:rsidRPr="00806416" w:rsidRDefault="00956E96" w:rsidP="00956E96">
      <w:pPr>
        <w:spacing w:before="5"/>
        <w:rPr>
          <w:rFonts w:ascii="Calibri" w:eastAsia="Times New Roman" w:hAnsi="Calibri" w:cs="Calibri"/>
          <w:color w:val="FFFFFF"/>
          <w:sz w:val="20"/>
          <w:szCs w:val="20"/>
          <w:lang w:val="en-GB"/>
        </w:rPr>
      </w:pPr>
    </w:p>
    <w:p w14:paraId="73E7CC86" w14:textId="77777777" w:rsidR="00956E96" w:rsidRPr="00806416" w:rsidRDefault="00956E96" w:rsidP="00956E96">
      <w:pPr>
        <w:spacing w:before="5"/>
        <w:rPr>
          <w:rFonts w:ascii="Calibri" w:eastAsia="Times New Roman" w:hAnsi="Calibri" w:cs="Calibri"/>
          <w:color w:val="FFFFFF"/>
          <w:sz w:val="20"/>
          <w:szCs w:val="20"/>
          <w:lang w:val="en-GB"/>
        </w:rPr>
      </w:pPr>
    </w:p>
    <w:p w14:paraId="1E9E1769" w14:textId="77777777" w:rsidR="00956E96" w:rsidRPr="00806416" w:rsidRDefault="00956E96" w:rsidP="00956E96">
      <w:pPr>
        <w:spacing w:before="5"/>
        <w:rPr>
          <w:rFonts w:ascii="Calibri" w:eastAsia="Times New Roman" w:hAnsi="Calibri" w:cs="Calibri"/>
          <w:color w:val="FFFFFF"/>
          <w:sz w:val="20"/>
          <w:szCs w:val="20"/>
          <w:lang w:val="en-GB"/>
        </w:rPr>
      </w:pPr>
    </w:p>
    <w:p w14:paraId="31F4CBD2" w14:textId="77777777" w:rsidR="00956E96" w:rsidRPr="00806416" w:rsidRDefault="00956E96" w:rsidP="00956E96">
      <w:pPr>
        <w:spacing w:before="5"/>
        <w:rPr>
          <w:rFonts w:ascii="Calibri" w:eastAsia="Times New Roman" w:hAnsi="Calibri" w:cs="Calibri"/>
          <w:color w:val="FFFFFF"/>
          <w:sz w:val="20"/>
          <w:szCs w:val="20"/>
          <w:lang w:val="en-GB"/>
        </w:rPr>
      </w:pPr>
    </w:p>
    <w:p w14:paraId="173C055E" w14:textId="77777777" w:rsidR="00956E96" w:rsidRPr="00806416" w:rsidRDefault="006B4885" w:rsidP="00956E96">
      <w:pPr>
        <w:spacing w:before="5"/>
        <w:rPr>
          <w:rFonts w:ascii="Calibri" w:eastAsia="Times New Roman" w:hAnsi="Calibri" w:cs="Calibri"/>
          <w:color w:val="FFFFFF"/>
          <w:sz w:val="20"/>
          <w:szCs w:val="20"/>
          <w:lang w:val="en-GB"/>
        </w:rPr>
      </w:pPr>
      <w:r w:rsidRPr="00806416">
        <w:rPr>
          <w:rFonts w:ascii="Calibri" w:eastAsia="Times New Roman" w:hAnsi="Calibri" w:cs="Calibri"/>
          <w:noProof/>
          <w:color w:val="FFFFFF"/>
          <w:sz w:val="20"/>
          <w:szCs w:val="20"/>
          <w:lang w:val="en-GB" w:eastAsia="en-GB"/>
        </w:rPr>
        <mc:AlternateContent>
          <mc:Choice Requires="wps">
            <w:drawing>
              <wp:anchor distT="0" distB="0" distL="114300" distR="114300" simplePos="0" relativeHeight="251658240" behindDoc="0" locked="0" layoutInCell="1" allowOverlap="1" wp14:anchorId="43C0489B" wp14:editId="42AE498F">
                <wp:simplePos x="0" y="0"/>
                <wp:positionH relativeFrom="margin">
                  <wp:posOffset>-298450</wp:posOffset>
                </wp:positionH>
                <wp:positionV relativeFrom="paragraph">
                  <wp:posOffset>208915</wp:posOffset>
                </wp:positionV>
                <wp:extent cx="6667500" cy="373380"/>
                <wp:effectExtent l="0" t="0" r="0" b="762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876"/>
                              </a:solidFill>
                              <a:miter lim="800000"/>
                              <a:headEnd/>
                              <a:tailEnd/>
                            </a14:hiddenLine>
                          </a:ext>
                        </a:extLst>
                      </wps:spPr>
                      <wps:txbx>
                        <w:txbxContent>
                          <w:p w14:paraId="52CAD24A" w14:textId="77777777" w:rsidR="00357E0A" w:rsidRPr="00FC0D49" w:rsidRDefault="00357E0A" w:rsidP="007B6E71">
                            <w:pPr>
                              <w:jc w:val="center"/>
                              <w:rPr>
                                <w:rFonts w:ascii="Helvetica" w:hAnsi="Helvetica"/>
                                <w:b/>
                                <w:color w:val="000080"/>
                                <w:sz w:val="28"/>
                              </w:rPr>
                            </w:pPr>
                            <w:r>
                              <w:rPr>
                                <w:rFonts w:ascii="Helvetica" w:hAnsi="Helvetica"/>
                                <w:b/>
                                <w:color w:val="000080"/>
                                <w:sz w:val="28"/>
                              </w:rPr>
                              <w:t>Program Evropske unije IPA 2021 za Crnu Goru</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3C0489B" id="_x0000_t202" coordsize="21600,21600" o:spt="202" path="m,l,21600r21600,l21600,xe">
                <v:stroke joinstyle="miter"/>
                <v:path gradientshapeok="t" o:connecttype="rect"/>
              </v:shapetype>
              <v:shape id="Text Box 7" o:spid="_x0000_s1026" type="#_x0000_t202" style="position:absolute;margin-left:-23.5pt;margin-top:16.45pt;width:525pt;height:2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" filled="f" stroked="f" strokecolor="#003876">
                <v:textbox>
                  <w:txbxContent>
                    <w:p w14:paraId="52CAD24A" w14:textId="77777777" w:rsidR="00357E0A" w:rsidRPr="00FC0D49" w:rsidRDefault="00357E0A" w:rsidP="007B6E71">
                      <w:pPr>
                        <w:jc w:val="center"/>
                        <w:rPr>
                          <w:rFonts w:ascii="Helvetica" w:hAnsi="Helvetica"/>
                          <w:b/>
                          <w:color w:val="000080"/>
                          <w:sz w:val="28"/>
                        </w:rPr>
                      </w:pPr>
                      <w:r>
                        <w:rPr>
                          <w:rFonts w:ascii="Helvetica" w:hAnsi="Helvetica"/>
                          <w:b/>
                          <w:color w:val="000080"/>
                          <w:sz w:val="28"/>
                        </w:rPr>
                        <w:t>Program Evropske unije IPA 2021 za Crnu Goru</w:t>
                      </w:r>
                    </w:p>
                  </w:txbxContent>
                </v:textbox>
                <w10:wrap anchorx="margin"/>
              </v:shape>
            </w:pict>
          </mc:Fallback>
        </mc:AlternateContent>
      </w:r>
    </w:p>
    <w:p w14:paraId="74A6A4F6" w14:textId="77777777" w:rsidR="00956E96" w:rsidRPr="00806416" w:rsidRDefault="00956E96" w:rsidP="00956E96">
      <w:pPr>
        <w:spacing w:before="5"/>
        <w:rPr>
          <w:rFonts w:ascii="Calibri" w:eastAsia="Times New Roman" w:hAnsi="Calibri" w:cs="Calibri"/>
          <w:color w:val="FFFFFF"/>
          <w:sz w:val="20"/>
          <w:szCs w:val="20"/>
          <w:lang w:val="en-GB"/>
        </w:rPr>
      </w:pPr>
    </w:p>
    <w:p w14:paraId="38136BF3" w14:textId="77777777" w:rsidR="00956E96" w:rsidRPr="00806416" w:rsidRDefault="00956E96" w:rsidP="00956E96">
      <w:pPr>
        <w:spacing w:before="5"/>
        <w:rPr>
          <w:rFonts w:ascii="Calibri" w:eastAsia="Times New Roman" w:hAnsi="Calibri" w:cs="Calibri"/>
          <w:color w:val="FFFFFF"/>
          <w:sz w:val="20"/>
          <w:szCs w:val="20"/>
          <w:lang w:val="en-GB"/>
        </w:rPr>
      </w:pPr>
    </w:p>
    <w:p w14:paraId="5C212969" w14:textId="77777777" w:rsidR="00956E96" w:rsidRPr="00806416" w:rsidRDefault="00956E96" w:rsidP="00956E96">
      <w:pPr>
        <w:spacing w:before="5"/>
        <w:rPr>
          <w:rFonts w:ascii="Calibri" w:eastAsia="Times New Roman" w:hAnsi="Calibri" w:cs="Calibri"/>
          <w:color w:val="FFFFFF"/>
          <w:sz w:val="20"/>
          <w:szCs w:val="20"/>
          <w:lang w:val="en-GB"/>
        </w:rPr>
      </w:pPr>
    </w:p>
    <w:p w14:paraId="7F3E7CB4" w14:textId="77777777" w:rsidR="00A17CDA" w:rsidRPr="00806416" w:rsidRDefault="00A17CDA">
      <w:pPr>
        <w:rPr>
          <w:rFonts w:ascii="Calibri" w:eastAsia="Times New Roman" w:hAnsi="Calibri" w:cs="Calibri"/>
          <w:color w:val="FFFFFF"/>
          <w:sz w:val="20"/>
          <w:szCs w:val="20"/>
          <w:lang w:val="en-GB"/>
        </w:rPr>
      </w:pPr>
    </w:p>
    <w:p w14:paraId="1B43043F" w14:textId="77777777" w:rsidR="00A17CDA" w:rsidRPr="00806416" w:rsidRDefault="00A17CDA">
      <w:pPr>
        <w:rPr>
          <w:rFonts w:ascii="Calibri" w:eastAsia="Times New Roman" w:hAnsi="Calibri" w:cs="Calibri"/>
          <w:color w:val="FFFFFF"/>
          <w:sz w:val="20"/>
          <w:szCs w:val="20"/>
          <w:lang w:val="en-GB"/>
        </w:rPr>
      </w:pPr>
    </w:p>
    <w:p w14:paraId="7506AC4A" w14:textId="77777777" w:rsidR="00A17CDA" w:rsidRPr="00806416" w:rsidRDefault="00A17CDA">
      <w:pPr>
        <w:rPr>
          <w:rFonts w:ascii="Calibri" w:eastAsia="Times New Roman" w:hAnsi="Calibri" w:cs="Calibri"/>
          <w:color w:val="FFFFFF"/>
          <w:sz w:val="20"/>
          <w:szCs w:val="20"/>
          <w:lang w:val="en-GB"/>
        </w:rPr>
      </w:pPr>
    </w:p>
    <w:p w14:paraId="1C0C970F" w14:textId="77777777" w:rsidR="00A17CDA" w:rsidRPr="00806416" w:rsidRDefault="00A17CDA">
      <w:pPr>
        <w:rPr>
          <w:rFonts w:ascii="Calibri" w:eastAsia="Times New Roman" w:hAnsi="Calibri" w:cs="Calibri"/>
          <w:color w:val="FFFFFF"/>
          <w:sz w:val="20"/>
          <w:szCs w:val="20"/>
          <w:lang w:val="en-GB"/>
        </w:rPr>
      </w:pPr>
    </w:p>
    <w:p w14:paraId="2A0BDDD0" w14:textId="77777777" w:rsidR="00A17CDA" w:rsidRPr="00806416" w:rsidRDefault="00A17CDA">
      <w:pPr>
        <w:rPr>
          <w:rFonts w:ascii="Calibri" w:eastAsia="Times New Roman" w:hAnsi="Calibri" w:cs="Calibri"/>
          <w:color w:val="FFFFFF"/>
          <w:sz w:val="20"/>
          <w:szCs w:val="20"/>
          <w:lang w:val="en-GB"/>
        </w:rPr>
      </w:pPr>
    </w:p>
    <w:p w14:paraId="2449335B" w14:textId="77777777" w:rsidR="00A17CDA" w:rsidRPr="00806416" w:rsidRDefault="00A17CDA">
      <w:pPr>
        <w:rPr>
          <w:rFonts w:ascii="Calibri" w:eastAsia="Times New Roman" w:hAnsi="Calibri" w:cs="Calibri"/>
          <w:color w:val="FFFFFF"/>
          <w:sz w:val="20"/>
          <w:szCs w:val="20"/>
          <w:lang w:val="en-GB"/>
        </w:rPr>
      </w:pPr>
    </w:p>
    <w:p w14:paraId="2743E5C7" w14:textId="77777777" w:rsidR="00A17CDA" w:rsidRPr="00806416" w:rsidRDefault="00A17CDA">
      <w:pPr>
        <w:rPr>
          <w:rFonts w:ascii="Calibri" w:eastAsia="Times New Roman" w:hAnsi="Calibri" w:cs="Calibri"/>
          <w:color w:val="FFFFFF"/>
          <w:sz w:val="20"/>
          <w:szCs w:val="20"/>
          <w:lang w:val="en-GB"/>
        </w:rPr>
      </w:pPr>
    </w:p>
    <w:p w14:paraId="72D2D436" w14:textId="77777777" w:rsidR="00A17CDA" w:rsidRPr="00806416" w:rsidRDefault="00A17CDA">
      <w:pPr>
        <w:rPr>
          <w:rFonts w:ascii="Calibri" w:eastAsia="Times New Roman" w:hAnsi="Calibri" w:cs="Calibri"/>
          <w:color w:val="FFFFFF"/>
          <w:sz w:val="20"/>
          <w:szCs w:val="20"/>
          <w:lang w:val="en-GB"/>
        </w:rPr>
      </w:pPr>
    </w:p>
    <w:p w14:paraId="1D24226A" w14:textId="77777777" w:rsidR="00A17CDA" w:rsidRPr="00806416" w:rsidRDefault="00A17CDA">
      <w:pPr>
        <w:rPr>
          <w:rFonts w:ascii="Calibri" w:eastAsia="Times New Roman" w:hAnsi="Calibri" w:cs="Calibri"/>
          <w:color w:val="FFFFFF"/>
          <w:sz w:val="20"/>
          <w:szCs w:val="20"/>
          <w:lang w:val="en-GB"/>
        </w:rPr>
      </w:pPr>
    </w:p>
    <w:p w14:paraId="0E490DA9" w14:textId="77777777" w:rsidR="00A17CDA" w:rsidRPr="00806416" w:rsidRDefault="00A17CDA">
      <w:pPr>
        <w:rPr>
          <w:rFonts w:ascii="Calibri" w:eastAsia="Times New Roman" w:hAnsi="Calibri" w:cs="Calibri"/>
          <w:color w:val="FFFFFF"/>
          <w:sz w:val="20"/>
          <w:szCs w:val="20"/>
          <w:lang w:val="en-GB"/>
        </w:rPr>
      </w:pPr>
    </w:p>
    <w:p w14:paraId="239DB502" w14:textId="77777777" w:rsidR="00A17CDA" w:rsidRPr="00806416" w:rsidRDefault="006B4885">
      <w:pPr>
        <w:rPr>
          <w:rFonts w:ascii="Calibri" w:eastAsia="Times New Roman" w:hAnsi="Calibri" w:cs="Calibri"/>
          <w:color w:val="FFFFFF"/>
          <w:sz w:val="20"/>
          <w:szCs w:val="20"/>
          <w:lang w:val="en-GB"/>
        </w:rPr>
      </w:pPr>
      <w:r w:rsidRPr="00806416">
        <w:rPr>
          <w:rFonts w:ascii="Calibri" w:eastAsia="Times New Roman" w:hAnsi="Calibri" w:cs="Calibri"/>
          <w:noProof/>
          <w:color w:val="FFFFFF"/>
          <w:sz w:val="20"/>
          <w:szCs w:val="20"/>
          <w:lang w:val="en-GB" w:eastAsia="en-GB"/>
        </w:rPr>
        <mc:AlternateContent>
          <mc:Choice Requires="wps">
            <w:drawing>
              <wp:anchor distT="0" distB="0" distL="114300" distR="114300" simplePos="0" relativeHeight="251662336" behindDoc="1" locked="0" layoutInCell="1" allowOverlap="1" wp14:anchorId="3348D854" wp14:editId="0C9FDF24">
                <wp:simplePos x="0" y="0"/>
                <wp:positionH relativeFrom="margin">
                  <wp:posOffset>102870</wp:posOffset>
                </wp:positionH>
                <wp:positionV relativeFrom="paragraph">
                  <wp:posOffset>1905</wp:posOffset>
                </wp:positionV>
                <wp:extent cx="5760085" cy="1674055"/>
                <wp:effectExtent l="0" t="0" r="18415" b="1524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740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C55752" w14:textId="4A2E12FB" w:rsidR="00845A5F" w:rsidRPr="00FF6A6D" w:rsidRDefault="00845A5F" w:rsidP="00845A5F">
                            <w:pPr>
                              <w:jc w:val="center"/>
                              <w:rPr>
                                <w:b/>
                                <w:color w:val="FFFFFF"/>
                                <w:sz w:val="36"/>
                                <w:szCs w:val="32"/>
                                <w:lang w:val="en-GB"/>
                              </w:rPr>
                            </w:pPr>
                            <w:bookmarkStart w:id="2" w:name="_GoBack"/>
                            <w:bookmarkEnd w:id="2"/>
                            <w:r w:rsidRPr="0025091D">
                              <w:rPr>
                                <w:b/>
                                <w:color w:val="FFFFFF"/>
                                <w:sz w:val="36"/>
                                <w:szCs w:val="32"/>
                                <w:lang w:val="en-GB"/>
                              </w:rPr>
                              <w:t xml:space="preserve">Plan </w:t>
                            </w:r>
                            <w:r>
                              <w:rPr>
                                <w:b/>
                                <w:color w:val="FFFFFF"/>
                                <w:sz w:val="36"/>
                                <w:szCs w:val="32"/>
                                <w:lang w:val="en-GB"/>
                              </w:rPr>
                              <w:t>u</w:t>
                            </w:r>
                            <w:r w:rsidRPr="0025091D">
                              <w:rPr>
                                <w:b/>
                                <w:color w:val="FFFFFF"/>
                                <w:sz w:val="36"/>
                                <w:szCs w:val="32"/>
                                <w:lang w:val="en-GB"/>
                              </w:rPr>
                              <w:t xml:space="preserve">pravljanja </w:t>
                            </w:r>
                            <w:r>
                              <w:rPr>
                                <w:b/>
                                <w:color w:val="FFFFFF"/>
                                <w:sz w:val="36"/>
                                <w:szCs w:val="32"/>
                                <w:lang w:val="en-GB"/>
                              </w:rPr>
                              <w:t>z</w:t>
                            </w:r>
                            <w:r w:rsidRPr="0025091D">
                              <w:rPr>
                                <w:b/>
                                <w:color w:val="FFFFFF"/>
                                <w:sz w:val="36"/>
                                <w:szCs w:val="32"/>
                                <w:lang w:val="en-GB"/>
                              </w:rPr>
                              <w:t xml:space="preserve">a </w:t>
                            </w:r>
                            <w:r>
                              <w:rPr>
                                <w:b/>
                                <w:color w:val="FFFFFF"/>
                                <w:sz w:val="36"/>
                                <w:szCs w:val="32"/>
                                <w:lang w:val="en-GB"/>
                              </w:rPr>
                              <w:t>v</w:t>
                            </w:r>
                            <w:r w:rsidRPr="0025091D">
                              <w:rPr>
                                <w:b/>
                                <w:color w:val="FFFFFF"/>
                                <w:sz w:val="36"/>
                                <w:szCs w:val="32"/>
                                <w:lang w:val="en-GB"/>
                              </w:rPr>
                              <w:t xml:space="preserve">rstu </w:t>
                            </w:r>
                            <w:r w:rsidRPr="00CB69AC">
                              <w:rPr>
                                <w:b/>
                                <w:i/>
                                <w:iCs/>
                                <w:color w:val="FFFFFF"/>
                                <w:sz w:val="36"/>
                                <w:szCs w:val="32"/>
                                <w:lang w:val="en-GB"/>
                              </w:rPr>
                              <w:t>Ailanthus altissima</w:t>
                            </w:r>
                            <w:r w:rsidRPr="00CB69AC">
                              <w:rPr>
                                <w:b/>
                                <w:color w:val="FFFFFF"/>
                                <w:sz w:val="36"/>
                                <w:szCs w:val="32"/>
                                <w:lang w:val="en-GB"/>
                              </w:rPr>
                              <w:t xml:space="preserve"> (Mill.) Swingle</w:t>
                            </w:r>
                            <w:r>
                              <w:rPr>
                                <w:b/>
                                <w:color w:val="FFFFFF"/>
                                <w:sz w:val="36"/>
                                <w:szCs w:val="32"/>
                                <w:lang w:val="en-GB"/>
                              </w:rPr>
                              <w:t>, u</w:t>
                            </w:r>
                            <w:r w:rsidRPr="0025091D">
                              <w:rPr>
                                <w:b/>
                                <w:color w:val="FFFFFF"/>
                                <w:sz w:val="36"/>
                                <w:szCs w:val="32"/>
                                <w:lang w:val="en-GB"/>
                              </w:rPr>
                              <w:t xml:space="preserve"> Crnoj Gori </w:t>
                            </w:r>
                            <w:r>
                              <w:rPr>
                                <w:b/>
                                <w:color w:val="FFFFFF"/>
                                <w:sz w:val="36"/>
                                <w:szCs w:val="32"/>
                                <w:lang w:val="en-GB"/>
                              </w:rPr>
                              <w:t>z</w:t>
                            </w:r>
                            <w:r w:rsidRPr="0025091D">
                              <w:rPr>
                                <w:b/>
                                <w:color w:val="FFFFFF"/>
                                <w:sz w:val="36"/>
                                <w:szCs w:val="32"/>
                                <w:lang w:val="en-GB"/>
                              </w:rPr>
                              <w:t xml:space="preserve">a </w:t>
                            </w:r>
                            <w:r>
                              <w:rPr>
                                <w:b/>
                                <w:color w:val="FFFFFF"/>
                                <w:sz w:val="36"/>
                                <w:szCs w:val="32"/>
                                <w:lang w:val="en-GB"/>
                              </w:rPr>
                              <w:t>p</w:t>
                            </w:r>
                            <w:r w:rsidRPr="0025091D">
                              <w:rPr>
                                <w:b/>
                                <w:color w:val="FFFFFF"/>
                                <w:sz w:val="36"/>
                                <w:szCs w:val="32"/>
                                <w:lang w:val="en-GB"/>
                              </w:rPr>
                              <w:t>eriod 2025.-2031.</w:t>
                            </w:r>
                          </w:p>
                          <w:p w14:paraId="433DD917" w14:textId="2C51CBFF" w:rsidR="00357E0A" w:rsidRPr="00FF6A6D" w:rsidRDefault="00357E0A" w:rsidP="007B6E71">
                            <w:pPr>
                              <w:jc w:val="center"/>
                              <w:rPr>
                                <w:b/>
                                <w:color w:val="FFFFFF"/>
                                <w:sz w:val="36"/>
                                <w:szCs w:val="32"/>
                                <w:lang w:val="en-GB"/>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348D854" id="_x0000_t202" coordsize="21600,21600" o:spt="202" path="m,l,21600r21600,l21600,xe">
                <v:stroke joinstyle="miter"/>
                <v:path gradientshapeok="t" o:connecttype="rect"/>
              </v:shapetype>
              <v:shape id="Text Box 4" o:spid="_x0000_s1027" type="#_x0000_t202" style="position:absolute;margin-left:8.1pt;margin-top:.15pt;width:453.55pt;height:131.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" filled="f" strokecolor="white">
                <v:textbox>
                  <w:txbxContent>
                    <w:p w14:paraId="62C55752" w14:textId="4A2E12FB" w:rsidR="00845A5F" w:rsidRPr="00FF6A6D" w:rsidRDefault="00845A5F" w:rsidP="00845A5F">
                      <w:pPr>
                        <w:jc w:val="center"/>
                        <w:rPr>
                          <w:b/>
                          <w:color w:val="FFFFFF"/>
                          <w:sz w:val="36"/>
                          <w:szCs w:val="32"/>
                          <w:lang w:val="en-GB"/>
                        </w:rPr>
                      </w:pPr>
                      <w:bookmarkStart w:id="3" w:name="_GoBack"/>
                      <w:bookmarkEnd w:id="3"/>
                      <w:r w:rsidRPr="0025091D">
                        <w:rPr>
                          <w:b/>
                          <w:color w:val="FFFFFF"/>
                          <w:sz w:val="36"/>
                          <w:szCs w:val="32"/>
                          <w:lang w:val="en-GB"/>
                        </w:rPr>
                        <w:t xml:space="preserve">Plan </w:t>
                      </w:r>
                      <w:r>
                        <w:rPr>
                          <w:b/>
                          <w:color w:val="FFFFFF"/>
                          <w:sz w:val="36"/>
                          <w:szCs w:val="32"/>
                          <w:lang w:val="en-GB"/>
                        </w:rPr>
                        <w:t>u</w:t>
                      </w:r>
                      <w:r w:rsidRPr="0025091D">
                        <w:rPr>
                          <w:b/>
                          <w:color w:val="FFFFFF"/>
                          <w:sz w:val="36"/>
                          <w:szCs w:val="32"/>
                          <w:lang w:val="en-GB"/>
                        </w:rPr>
                        <w:t xml:space="preserve">pravljanja </w:t>
                      </w:r>
                      <w:r>
                        <w:rPr>
                          <w:b/>
                          <w:color w:val="FFFFFF"/>
                          <w:sz w:val="36"/>
                          <w:szCs w:val="32"/>
                          <w:lang w:val="en-GB"/>
                        </w:rPr>
                        <w:t>z</w:t>
                      </w:r>
                      <w:r w:rsidRPr="0025091D">
                        <w:rPr>
                          <w:b/>
                          <w:color w:val="FFFFFF"/>
                          <w:sz w:val="36"/>
                          <w:szCs w:val="32"/>
                          <w:lang w:val="en-GB"/>
                        </w:rPr>
                        <w:t xml:space="preserve">a </w:t>
                      </w:r>
                      <w:r>
                        <w:rPr>
                          <w:b/>
                          <w:color w:val="FFFFFF"/>
                          <w:sz w:val="36"/>
                          <w:szCs w:val="32"/>
                          <w:lang w:val="en-GB"/>
                        </w:rPr>
                        <w:t>v</w:t>
                      </w:r>
                      <w:r w:rsidRPr="0025091D">
                        <w:rPr>
                          <w:b/>
                          <w:color w:val="FFFFFF"/>
                          <w:sz w:val="36"/>
                          <w:szCs w:val="32"/>
                          <w:lang w:val="en-GB"/>
                        </w:rPr>
                        <w:t xml:space="preserve">rstu </w:t>
                      </w:r>
                      <w:r w:rsidRPr="00CB69AC">
                        <w:rPr>
                          <w:b/>
                          <w:i/>
                          <w:iCs/>
                          <w:color w:val="FFFFFF"/>
                          <w:sz w:val="36"/>
                          <w:szCs w:val="32"/>
                          <w:lang w:val="en-GB"/>
                        </w:rPr>
                        <w:t>Ailanthus altissima</w:t>
                      </w:r>
                      <w:r w:rsidRPr="00CB69AC">
                        <w:rPr>
                          <w:b/>
                          <w:color w:val="FFFFFF"/>
                          <w:sz w:val="36"/>
                          <w:szCs w:val="32"/>
                          <w:lang w:val="en-GB"/>
                        </w:rPr>
                        <w:t xml:space="preserve"> (Mill.) Swingle</w:t>
                      </w:r>
                      <w:r>
                        <w:rPr>
                          <w:b/>
                          <w:color w:val="FFFFFF"/>
                          <w:sz w:val="36"/>
                          <w:szCs w:val="32"/>
                          <w:lang w:val="en-GB"/>
                        </w:rPr>
                        <w:t>, u</w:t>
                      </w:r>
                      <w:r w:rsidRPr="0025091D">
                        <w:rPr>
                          <w:b/>
                          <w:color w:val="FFFFFF"/>
                          <w:sz w:val="36"/>
                          <w:szCs w:val="32"/>
                          <w:lang w:val="en-GB"/>
                        </w:rPr>
                        <w:t xml:space="preserve"> Crnoj Gori </w:t>
                      </w:r>
                      <w:r>
                        <w:rPr>
                          <w:b/>
                          <w:color w:val="FFFFFF"/>
                          <w:sz w:val="36"/>
                          <w:szCs w:val="32"/>
                          <w:lang w:val="en-GB"/>
                        </w:rPr>
                        <w:t>z</w:t>
                      </w:r>
                      <w:r w:rsidRPr="0025091D">
                        <w:rPr>
                          <w:b/>
                          <w:color w:val="FFFFFF"/>
                          <w:sz w:val="36"/>
                          <w:szCs w:val="32"/>
                          <w:lang w:val="en-GB"/>
                        </w:rPr>
                        <w:t xml:space="preserve">a </w:t>
                      </w:r>
                      <w:r>
                        <w:rPr>
                          <w:b/>
                          <w:color w:val="FFFFFF"/>
                          <w:sz w:val="36"/>
                          <w:szCs w:val="32"/>
                          <w:lang w:val="en-GB"/>
                        </w:rPr>
                        <w:t>p</w:t>
                      </w:r>
                      <w:r w:rsidRPr="0025091D">
                        <w:rPr>
                          <w:b/>
                          <w:color w:val="FFFFFF"/>
                          <w:sz w:val="36"/>
                          <w:szCs w:val="32"/>
                          <w:lang w:val="en-GB"/>
                        </w:rPr>
                        <w:t>eriod 2025.-2031.</w:t>
                      </w:r>
                    </w:p>
                    <w:p w14:paraId="433DD917" w14:textId="2C51CBFF" w:rsidR="00357E0A" w:rsidRPr="00FF6A6D" w:rsidRDefault="00357E0A" w:rsidP="007B6E71">
                      <w:pPr>
                        <w:jc w:val="center"/>
                        <w:rPr>
                          <w:b/>
                          <w:color w:val="FFFFFF"/>
                          <w:sz w:val="36"/>
                          <w:szCs w:val="32"/>
                          <w:lang w:val="en-GB"/>
                        </w:rPr>
                      </w:pPr>
                    </w:p>
                  </w:txbxContent>
                </v:textbox>
                <w10:wrap anchorx="margin"/>
              </v:shape>
            </w:pict>
          </mc:Fallback>
        </mc:AlternateContent>
      </w:r>
    </w:p>
    <w:p w14:paraId="7435D26F" w14:textId="77777777" w:rsidR="00A17CDA" w:rsidRPr="00806416" w:rsidRDefault="00A17CDA">
      <w:pPr>
        <w:rPr>
          <w:rFonts w:ascii="Calibri" w:eastAsia="Times New Roman" w:hAnsi="Calibri" w:cs="Calibri"/>
          <w:color w:val="FFFFFF"/>
          <w:sz w:val="20"/>
          <w:szCs w:val="20"/>
          <w:lang w:val="en-GB"/>
        </w:rPr>
      </w:pPr>
    </w:p>
    <w:p w14:paraId="4FD6DBD1" w14:textId="77777777" w:rsidR="00A17CDA" w:rsidRPr="00806416" w:rsidRDefault="00A17CDA">
      <w:pPr>
        <w:rPr>
          <w:rFonts w:ascii="Calibri" w:hAnsi="Calibri" w:cs="Calibri"/>
          <w:b/>
          <w:color w:val="FFFFFF"/>
          <w:sz w:val="36"/>
          <w:szCs w:val="32"/>
          <w:lang w:val="en-GB"/>
        </w:rPr>
      </w:pPr>
    </w:p>
    <w:p w14:paraId="00BBC58F" w14:textId="77777777" w:rsidR="00A17CDA" w:rsidRPr="00806416" w:rsidRDefault="00A17CDA">
      <w:pPr>
        <w:rPr>
          <w:rFonts w:ascii="Calibri" w:hAnsi="Calibri" w:cs="Calibri"/>
          <w:b/>
          <w:color w:val="FFFFFF"/>
          <w:sz w:val="36"/>
          <w:szCs w:val="32"/>
          <w:lang w:val="en-GB"/>
        </w:rPr>
      </w:pPr>
    </w:p>
    <w:p w14:paraId="3E96B041" w14:textId="77777777" w:rsidR="00ED0385" w:rsidRPr="00806416" w:rsidRDefault="006B4885" w:rsidP="000605B3">
      <w:pPr>
        <w:tabs>
          <w:tab w:val="left" w:pos="3576"/>
          <w:tab w:val="left" w:pos="7362"/>
        </w:tabs>
        <w:rPr>
          <w:rFonts w:ascii="Calibri" w:hAnsi="Calibri" w:cs="Calibri"/>
          <w:b/>
          <w:color w:val="FFFFFF"/>
          <w:sz w:val="36"/>
          <w:szCs w:val="32"/>
          <w:lang w:val="en-GB"/>
        </w:rPr>
      </w:pPr>
      <w:r w:rsidRPr="00806416">
        <w:rPr>
          <w:rFonts w:ascii="Calibri" w:hAnsi="Calibri" w:cs="Calibri"/>
          <w:b/>
          <w:color w:val="FFFFFF"/>
          <w:sz w:val="36"/>
          <w:szCs w:val="32"/>
          <w:lang w:val="en-GB"/>
        </w:rPr>
        <w:tab/>
      </w:r>
    </w:p>
    <w:p w14:paraId="35F47506" w14:textId="77777777" w:rsidR="00ED0385" w:rsidRPr="00806416" w:rsidRDefault="00ED0385">
      <w:pPr>
        <w:rPr>
          <w:rFonts w:ascii="Calibri" w:hAnsi="Calibri" w:cs="Calibri"/>
          <w:b/>
          <w:color w:val="FFFFFF"/>
          <w:sz w:val="36"/>
          <w:szCs w:val="32"/>
          <w:lang w:val="en-GB"/>
        </w:rPr>
      </w:pPr>
    </w:p>
    <w:p w14:paraId="7E3A2A16" w14:textId="77777777" w:rsidR="00ED0385" w:rsidRPr="00806416" w:rsidRDefault="00ED0385">
      <w:pPr>
        <w:rPr>
          <w:rFonts w:ascii="Calibri" w:hAnsi="Calibri" w:cs="Calibri"/>
          <w:b/>
          <w:color w:val="FFFFFF"/>
          <w:sz w:val="36"/>
          <w:szCs w:val="32"/>
          <w:lang w:val="en-GB"/>
        </w:rPr>
      </w:pPr>
    </w:p>
    <w:p w14:paraId="186D9611" w14:textId="77777777" w:rsidR="00ED0385" w:rsidRPr="00806416" w:rsidRDefault="00ED0385">
      <w:pPr>
        <w:rPr>
          <w:rFonts w:ascii="Calibri" w:hAnsi="Calibri" w:cs="Calibri"/>
          <w:b/>
          <w:color w:val="FFFFFF"/>
          <w:sz w:val="36"/>
          <w:szCs w:val="32"/>
          <w:lang w:val="en-GB"/>
        </w:rPr>
      </w:pPr>
    </w:p>
    <w:p w14:paraId="3F22B842" w14:textId="77777777" w:rsidR="00192904" w:rsidRPr="00806416" w:rsidRDefault="00192904" w:rsidP="00192904">
      <w:pPr>
        <w:spacing w:line="259" w:lineRule="auto"/>
        <w:jc w:val="center"/>
        <w:rPr>
          <w:rFonts w:ascii="Calibri" w:eastAsia="Times New Roman" w:hAnsi="Calibri" w:cs="Calibri"/>
          <w:iCs/>
          <w:color w:val="FFFFFF"/>
          <w:sz w:val="36"/>
          <w:szCs w:val="36"/>
          <w:lang w:val="en-GB"/>
        </w:rPr>
      </w:pPr>
    </w:p>
    <w:p w14:paraId="32038AA7" w14:textId="77777777" w:rsidR="00ED0385" w:rsidRPr="00806416" w:rsidRDefault="00ED0385">
      <w:pPr>
        <w:rPr>
          <w:rFonts w:ascii="Calibri" w:hAnsi="Calibri" w:cs="Calibri"/>
          <w:b/>
          <w:color w:val="FFFFFF"/>
          <w:sz w:val="36"/>
          <w:szCs w:val="32"/>
          <w:lang w:val="en-GB"/>
        </w:rPr>
      </w:pPr>
    </w:p>
    <w:p w14:paraId="4CEAF7DE" w14:textId="77777777" w:rsidR="00A17CDA" w:rsidRPr="00806416" w:rsidRDefault="00A17CDA">
      <w:pPr>
        <w:rPr>
          <w:rFonts w:ascii="Calibri" w:eastAsia="Times New Roman" w:hAnsi="Calibri" w:cs="Calibri"/>
          <w:color w:val="FFFFFF"/>
          <w:sz w:val="20"/>
          <w:szCs w:val="20"/>
          <w:lang w:val="en-GB"/>
        </w:rPr>
      </w:pPr>
    </w:p>
    <w:p w14:paraId="6D33D943" w14:textId="77777777" w:rsidR="00A17CDA" w:rsidRPr="00806416" w:rsidRDefault="00A17CDA" w:rsidP="00370A29">
      <w:pPr>
        <w:jc w:val="both"/>
        <w:rPr>
          <w:rFonts w:ascii="Calibri" w:eastAsia="Times New Roman" w:hAnsi="Calibri" w:cs="Calibri"/>
          <w:color w:val="FFFFFF"/>
          <w:sz w:val="20"/>
          <w:szCs w:val="20"/>
          <w:lang w:val="en-GB"/>
        </w:rPr>
      </w:pPr>
    </w:p>
    <w:p w14:paraId="7922C278" w14:textId="77777777" w:rsidR="00A17CDA" w:rsidRPr="00806416" w:rsidRDefault="00A17CDA">
      <w:pPr>
        <w:rPr>
          <w:rFonts w:ascii="Calibri" w:eastAsia="Times New Roman" w:hAnsi="Calibri" w:cs="Calibri"/>
          <w:color w:val="FFFFFF"/>
          <w:sz w:val="20"/>
          <w:szCs w:val="20"/>
          <w:lang w:val="en-GB"/>
        </w:rPr>
      </w:pPr>
    </w:p>
    <w:p w14:paraId="458B5B6C" w14:textId="77777777" w:rsidR="00A17CDA" w:rsidRPr="00806416" w:rsidRDefault="00A17CDA">
      <w:pPr>
        <w:rPr>
          <w:rFonts w:ascii="Calibri" w:eastAsia="Times New Roman" w:hAnsi="Calibri" w:cs="Calibri"/>
          <w:color w:val="FFFFFF"/>
          <w:sz w:val="20"/>
          <w:szCs w:val="20"/>
          <w:lang w:val="en-GB"/>
        </w:rPr>
      </w:pPr>
    </w:p>
    <w:p w14:paraId="0E3F1262" w14:textId="77777777" w:rsidR="00192904" w:rsidRPr="00806416" w:rsidRDefault="00192904" w:rsidP="00192904">
      <w:pPr>
        <w:jc w:val="center"/>
        <w:rPr>
          <w:rFonts w:asciiTheme="minorHAnsi" w:hAnsiTheme="minorHAnsi" w:cstheme="minorHAnsi"/>
          <w:b/>
          <w:color w:val="FFFFFF"/>
          <w:sz w:val="28"/>
          <w:szCs w:val="28"/>
          <w:lang w:val="en-GB"/>
        </w:rPr>
      </w:pPr>
    </w:p>
    <w:p w14:paraId="24B0EC68" w14:textId="77777777" w:rsidR="00192904" w:rsidRPr="00806416" w:rsidRDefault="00192904" w:rsidP="00192904">
      <w:pPr>
        <w:jc w:val="center"/>
        <w:rPr>
          <w:rFonts w:asciiTheme="minorHAnsi" w:hAnsiTheme="minorHAnsi" w:cstheme="minorHAnsi"/>
          <w:b/>
          <w:color w:val="FFFFFF"/>
          <w:sz w:val="28"/>
          <w:szCs w:val="28"/>
          <w:lang w:val="en-GB"/>
        </w:rPr>
      </w:pPr>
    </w:p>
    <w:p w14:paraId="326A0B1A" w14:textId="77777777" w:rsidR="00192904" w:rsidRPr="00806416" w:rsidRDefault="006B4885" w:rsidP="00192904">
      <w:pPr>
        <w:jc w:val="center"/>
        <w:rPr>
          <w:rFonts w:asciiTheme="minorHAnsi" w:hAnsiTheme="minorHAnsi" w:cstheme="minorHAnsi"/>
          <w:b/>
          <w:color w:val="FFFFFF"/>
          <w:sz w:val="28"/>
          <w:szCs w:val="28"/>
          <w:lang w:val="en-GB"/>
        </w:rPr>
      </w:pPr>
      <w:r>
        <w:rPr>
          <w:rFonts w:asciiTheme="minorHAnsi" w:hAnsiTheme="minorHAnsi" w:cstheme="minorHAnsi"/>
          <w:b/>
          <w:color w:val="FFFFFF"/>
          <w:sz w:val="28"/>
          <w:szCs w:val="28"/>
          <w:lang w:val="en-GB"/>
        </w:rPr>
        <w:t>CENTAR ZA STRATEŠKO-PRAVNO SAVJETOVANJE ZA CRNU GORU</w:t>
      </w:r>
      <w:r w:rsidR="00014FB8" w:rsidRPr="00806416">
        <w:rPr>
          <w:rFonts w:asciiTheme="minorHAnsi" w:hAnsiTheme="minorHAnsi" w:cstheme="minorHAnsi"/>
          <w:b/>
          <w:color w:val="FFFFFF"/>
          <w:sz w:val="28"/>
          <w:szCs w:val="28"/>
          <w:lang w:val="en-GB"/>
        </w:rPr>
        <w:t xml:space="preserve"> </w:t>
      </w:r>
    </w:p>
    <w:p w14:paraId="2938BC90" w14:textId="77777777" w:rsidR="00192904" w:rsidRPr="00806416" w:rsidRDefault="00192904" w:rsidP="00192904">
      <w:pPr>
        <w:jc w:val="center"/>
        <w:rPr>
          <w:rFonts w:asciiTheme="minorHAnsi" w:hAnsiTheme="minorHAnsi" w:cstheme="minorHAnsi"/>
          <w:b/>
          <w:color w:val="FFFFFF"/>
          <w:sz w:val="28"/>
          <w:szCs w:val="28"/>
          <w:lang w:val="en-GB"/>
        </w:rPr>
      </w:pPr>
    </w:p>
    <w:p w14:paraId="00A6AB2C" w14:textId="77777777" w:rsidR="00192904" w:rsidRPr="00806416" w:rsidRDefault="006B4885" w:rsidP="00192904">
      <w:pPr>
        <w:jc w:val="center"/>
        <w:rPr>
          <w:rFonts w:asciiTheme="minorHAnsi" w:hAnsiTheme="minorHAnsi" w:cstheme="minorHAnsi"/>
          <w:b/>
          <w:color w:val="FFFFFF"/>
          <w:sz w:val="28"/>
          <w:szCs w:val="28"/>
          <w:lang w:val="en-GB"/>
        </w:rPr>
      </w:pPr>
      <w:r>
        <w:rPr>
          <w:rFonts w:asciiTheme="minorHAnsi" w:hAnsiTheme="minorHAnsi" w:cstheme="minorHAnsi"/>
          <w:b/>
          <w:color w:val="FFFFFF"/>
          <w:sz w:val="28"/>
          <w:szCs w:val="28"/>
          <w:lang w:val="en-GB"/>
        </w:rPr>
        <w:t>Br. ugovora</w:t>
      </w:r>
      <w:r w:rsidR="00014FB8" w:rsidRPr="00806416">
        <w:rPr>
          <w:rFonts w:asciiTheme="minorHAnsi" w:hAnsiTheme="minorHAnsi" w:cstheme="minorHAnsi"/>
          <w:b/>
          <w:color w:val="FFFFFF"/>
          <w:sz w:val="28"/>
          <w:szCs w:val="28"/>
          <w:lang w:val="en-GB"/>
        </w:rPr>
        <w:t xml:space="preserve"> IPA</w:t>
      </w:r>
      <w:r w:rsidR="00432EA5" w:rsidRPr="00806416">
        <w:rPr>
          <w:rFonts w:asciiTheme="minorHAnsi" w:hAnsiTheme="minorHAnsi" w:cstheme="minorHAnsi"/>
          <w:b/>
          <w:color w:val="FFFFFF"/>
          <w:sz w:val="28"/>
          <w:szCs w:val="28"/>
          <w:lang w:val="en-GB"/>
        </w:rPr>
        <w:t xml:space="preserve"> III</w:t>
      </w:r>
      <w:r w:rsidR="00014FB8" w:rsidRPr="00806416">
        <w:rPr>
          <w:rFonts w:asciiTheme="minorHAnsi" w:hAnsiTheme="minorHAnsi" w:cstheme="minorHAnsi"/>
          <w:b/>
          <w:color w:val="FFFFFF"/>
          <w:sz w:val="28"/>
          <w:szCs w:val="28"/>
          <w:lang w:val="en-GB"/>
        </w:rPr>
        <w:t>/2023/446-569</w:t>
      </w:r>
    </w:p>
    <w:p w14:paraId="150155B5" w14:textId="77777777" w:rsidR="00A17CDA" w:rsidRPr="00806416" w:rsidRDefault="00A17CDA" w:rsidP="000D7798">
      <w:pPr>
        <w:jc w:val="center"/>
        <w:rPr>
          <w:rFonts w:ascii="Calibri" w:eastAsia="Times New Roman" w:hAnsi="Calibri" w:cs="Calibri"/>
          <w:iCs/>
          <w:color w:val="FFFFFF"/>
          <w:sz w:val="36"/>
          <w:szCs w:val="36"/>
          <w:lang w:val="en-GB"/>
        </w:rPr>
      </w:pPr>
    </w:p>
    <w:p w14:paraId="6F41C65C" w14:textId="77777777" w:rsidR="00FB47E6" w:rsidRPr="00806416" w:rsidRDefault="00FB47E6" w:rsidP="006D616D">
      <w:pPr>
        <w:jc w:val="center"/>
        <w:rPr>
          <w:rFonts w:ascii="Calibri" w:eastAsia="Times New Roman" w:hAnsi="Calibri" w:cs="Calibri"/>
          <w:color w:val="FFFFFF"/>
          <w:sz w:val="32"/>
          <w:szCs w:val="32"/>
          <w:lang w:val="en-GB"/>
        </w:rPr>
      </w:pPr>
    </w:p>
    <w:p w14:paraId="4963B94F" w14:textId="77777777" w:rsidR="00FB47E6" w:rsidRPr="00806416" w:rsidRDefault="00FB47E6" w:rsidP="006D616D">
      <w:pPr>
        <w:jc w:val="center"/>
        <w:rPr>
          <w:rFonts w:ascii="Calibri" w:eastAsia="Times New Roman" w:hAnsi="Calibri" w:cs="Calibri"/>
          <w:color w:val="FFFFFF"/>
          <w:sz w:val="32"/>
          <w:szCs w:val="32"/>
          <w:lang w:val="en-GB"/>
        </w:rPr>
      </w:pPr>
    </w:p>
    <w:p w14:paraId="654297F9" w14:textId="35E72E8F" w:rsidR="00ED0385" w:rsidRPr="003E6CAC" w:rsidRDefault="00D90B5D" w:rsidP="00FF4349">
      <w:pPr>
        <w:jc w:val="center"/>
        <w:rPr>
          <w:rFonts w:ascii="Calibri" w:eastAsia="Times New Roman" w:hAnsi="Calibri" w:cs="Calibri"/>
          <w:color w:val="FFFFFF"/>
          <w:sz w:val="32"/>
          <w:szCs w:val="32"/>
          <w:lang w:val="en-GB"/>
        </w:rPr>
      </w:pPr>
      <w:r>
        <w:rPr>
          <w:rFonts w:ascii="Calibri" w:eastAsia="Times New Roman" w:hAnsi="Calibri" w:cs="Calibri"/>
          <w:color w:val="FFFFFF"/>
          <w:sz w:val="24"/>
          <w:szCs w:val="24"/>
          <w:lang w:val="en-GB"/>
        </w:rPr>
        <w:t>jun</w:t>
      </w:r>
      <w:r w:rsidR="006B4885" w:rsidRPr="00806416">
        <w:rPr>
          <w:rFonts w:ascii="Calibri" w:eastAsia="Times New Roman" w:hAnsi="Calibri" w:cs="Calibri"/>
          <w:color w:val="FFFFFF"/>
          <w:sz w:val="24"/>
          <w:szCs w:val="24"/>
          <w:lang w:val="en-GB"/>
        </w:rPr>
        <w:t xml:space="preserve"> </w:t>
      </w:r>
      <w:r w:rsidR="00BB4EF2" w:rsidRPr="00806416">
        <w:rPr>
          <w:rFonts w:ascii="Calibri" w:eastAsia="Times New Roman" w:hAnsi="Calibri" w:cs="Calibri"/>
          <w:color w:val="FFFFFF"/>
          <w:sz w:val="24"/>
          <w:szCs w:val="24"/>
          <w:lang w:val="en-GB"/>
        </w:rPr>
        <w:t>202</w:t>
      </w:r>
      <w:r w:rsidR="00B5141D">
        <w:rPr>
          <w:rFonts w:ascii="Calibri" w:eastAsia="Times New Roman" w:hAnsi="Calibri" w:cs="Calibri"/>
          <w:color w:val="FFFFFF"/>
          <w:sz w:val="24"/>
          <w:szCs w:val="24"/>
          <w:lang w:val="en-GB"/>
        </w:rPr>
        <w:t>5</w:t>
      </w:r>
      <w:r w:rsidR="006B4885" w:rsidRPr="00806416">
        <w:rPr>
          <w:rFonts w:ascii="Calibri" w:eastAsia="Times New Roman" w:hAnsi="Calibri" w:cs="Calibri"/>
          <w:noProof/>
          <w:color w:val="FFFFFF"/>
          <w:sz w:val="24"/>
          <w:szCs w:val="24"/>
          <w:lang w:val="en-GB" w:eastAsia="en-GB"/>
        </w:rPr>
        <w:drawing>
          <wp:anchor distT="0" distB="0" distL="114300" distR="114300" simplePos="0" relativeHeight="251664384" behindDoc="0" locked="0" layoutInCell="1" allowOverlap="1" wp14:anchorId="6C402CA3" wp14:editId="78DFD2CD">
            <wp:simplePos x="0" y="0"/>
            <wp:positionH relativeFrom="column">
              <wp:posOffset>4853940</wp:posOffset>
            </wp:positionH>
            <wp:positionV relativeFrom="paragraph">
              <wp:posOffset>220980</wp:posOffset>
            </wp:positionV>
            <wp:extent cx="1102995" cy="234315"/>
            <wp:effectExtent l="0" t="0" r="1905"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93234" name="logonew@2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2995" cy="234315"/>
                    </a:xfrm>
                    <a:prstGeom prst="rect">
                      <a:avLst/>
                    </a:prstGeom>
                  </pic:spPr>
                </pic:pic>
              </a:graphicData>
            </a:graphic>
          </wp:anchor>
        </w:drawing>
      </w:r>
      <w:r w:rsidR="00D87E41" w:rsidRPr="00806416">
        <w:rPr>
          <w:rFonts w:ascii="Calibri" w:eastAsia="Times New Roman" w:hAnsi="Calibri" w:cs="Calibri"/>
          <w:color w:val="FFFFFF"/>
          <w:sz w:val="32"/>
          <w:szCs w:val="32"/>
          <w:lang w:val="en-GB"/>
        </w:rPr>
        <w:t xml:space="preserve">   </w:t>
      </w:r>
      <w:r w:rsidR="00D87E41" w:rsidRPr="00806416">
        <w:rPr>
          <w:rFonts w:ascii="Calibri" w:eastAsia="Times New Roman" w:hAnsi="Calibri" w:cs="Calibri"/>
          <w:noProof/>
          <w:color w:val="FFFFFF"/>
          <w:sz w:val="32"/>
          <w:szCs w:val="32"/>
          <w:lang w:val="en-GB" w:eastAsia="en-GB"/>
        </w:rPr>
        <w:drawing>
          <wp:inline distT="0" distB="0" distL="0" distR="0" wp14:anchorId="342A5497" wp14:editId="56FBE36B">
            <wp:extent cx="676910" cy="499745"/>
            <wp:effectExtent l="0" t="0" r="8890" b="0"/>
            <wp:docPr id="42913535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78014"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910" cy="499745"/>
                    </a:xfrm>
                    <a:prstGeom prst="rect">
                      <a:avLst/>
                    </a:prstGeom>
                    <a:noFill/>
                  </pic:spPr>
                </pic:pic>
              </a:graphicData>
            </a:graphic>
          </wp:inline>
        </w:drawing>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t xml:space="preserve">    </w:t>
      </w:r>
      <w:r w:rsidR="006B4885" w:rsidRPr="00806416">
        <w:rPr>
          <w:rFonts w:ascii="Calibri" w:eastAsia="Times New Roman" w:hAnsi="Calibri" w:cs="Calibri"/>
          <w:color w:val="FFFFFF"/>
          <w:sz w:val="32"/>
          <w:szCs w:val="32"/>
          <w:lang w:val="en-GB"/>
        </w:rPr>
        <w:t xml:space="preserve">   </w:t>
      </w:r>
      <w:r w:rsidR="00D87E41" w:rsidRPr="00806416">
        <w:rPr>
          <w:rFonts w:ascii="Calibri" w:eastAsia="Times New Roman" w:hAnsi="Calibri" w:cs="Calibri"/>
          <w:color w:val="FFFFFF"/>
          <w:sz w:val="32"/>
          <w:szCs w:val="32"/>
          <w:lang w:val="en-GB"/>
        </w:rPr>
        <w:t xml:space="preserve">     </w:t>
      </w:r>
      <w:r w:rsidR="00370A29" w:rsidRPr="00806416">
        <w:rPr>
          <w:rFonts w:ascii="Calibri" w:eastAsia="Times New Roman" w:hAnsi="Calibri" w:cs="Calibri"/>
          <w:color w:val="FFFFFF"/>
          <w:sz w:val="32"/>
          <w:szCs w:val="32"/>
          <w:lang w:val="en-GB"/>
        </w:rPr>
        <w:t xml:space="preserve">    </w:t>
      </w:r>
      <w:r w:rsidR="00D87E41" w:rsidRPr="00806416">
        <w:rPr>
          <w:rFonts w:ascii="Calibri" w:eastAsia="Times New Roman" w:hAnsi="Calibri" w:cs="Calibri"/>
          <w:color w:val="FFFFFF"/>
          <w:sz w:val="32"/>
          <w:szCs w:val="32"/>
          <w:lang w:val="en-GB"/>
        </w:rPr>
        <w:t xml:space="preserve">  </w:t>
      </w:r>
      <w:r w:rsidR="006B4885" w:rsidRPr="00806416">
        <w:rPr>
          <w:rFonts w:ascii="Calibri" w:eastAsia="Times New Roman" w:hAnsi="Calibri" w:cs="Calibri"/>
          <w:color w:val="FFFFFF"/>
          <w:sz w:val="16"/>
          <w:szCs w:val="16"/>
          <w:lang w:val="en-GB"/>
        </w:rPr>
        <w:t>Proje</w:t>
      </w:r>
      <w:r w:rsidR="003E6CAC">
        <w:rPr>
          <w:rFonts w:ascii="Calibri" w:eastAsia="Times New Roman" w:hAnsi="Calibri" w:cs="Calibri"/>
          <w:color w:val="FFFFFF"/>
          <w:sz w:val="16"/>
          <w:szCs w:val="16"/>
          <w:lang w:val="en-GB"/>
        </w:rPr>
        <w:t>kat</w:t>
      </w:r>
      <w:r w:rsidR="006B4885" w:rsidRPr="00806416">
        <w:rPr>
          <w:rFonts w:ascii="Calibri" w:eastAsia="Times New Roman" w:hAnsi="Calibri" w:cs="Calibri"/>
          <w:color w:val="FFFFFF"/>
          <w:sz w:val="16"/>
          <w:szCs w:val="16"/>
          <w:lang w:val="en-GB"/>
        </w:rPr>
        <w:t xml:space="preserve"> </w:t>
      </w:r>
      <w:r w:rsidR="003E6CAC">
        <w:rPr>
          <w:rFonts w:ascii="Calibri" w:eastAsia="Times New Roman" w:hAnsi="Calibri" w:cs="Calibri"/>
          <w:color w:val="FFFFFF"/>
          <w:sz w:val="16"/>
          <w:szCs w:val="16"/>
          <w:lang w:val="en-GB"/>
        </w:rPr>
        <w:t>finansirala</w:t>
      </w:r>
      <w:r w:rsidR="006B4885" w:rsidRPr="00806416">
        <w:rPr>
          <w:rFonts w:ascii="Calibri" w:eastAsia="Times New Roman" w:hAnsi="Calibri" w:cs="Calibri"/>
          <w:color w:val="FFFFFF"/>
          <w:sz w:val="16"/>
          <w:szCs w:val="16"/>
          <w:lang w:val="en-GB"/>
        </w:rPr>
        <w:tab/>
      </w:r>
      <w:r w:rsidR="006B4885" w:rsidRPr="00806416">
        <w:rPr>
          <w:rFonts w:ascii="Calibri" w:eastAsia="Times New Roman" w:hAnsi="Calibri" w:cs="Calibri"/>
          <w:color w:val="FFFFFF"/>
          <w:sz w:val="16"/>
          <w:szCs w:val="16"/>
          <w:lang w:val="en-GB"/>
        </w:rPr>
        <w:tab/>
      </w:r>
      <w:r w:rsidR="006B4885" w:rsidRPr="00806416">
        <w:rPr>
          <w:rFonts w:ascii="Calibri" w:eastAsia="Times New Roman" w:hAnsi="Calibri" w:cs="Calibri"/>
          <w:color w:val="FFFFFF"/>
          <w:sz w:val="16"/>
          <w:szCs w:val="16"/>
          <w:lang w:val="en-GB"/>
        </w:rPr>
        <w:tab/>
      </w:r>
      <w:r w:rsidR="006B4885" w:rsidRPr="00806416">
        <w:rPr>
          <w:rFonts w:ascii="Calibri" w:eastAsia="Times New Roman" w:hAnsi="Calibri" w:cs="Calibri"/>
          <w:color w:val="FFFFFF"/>
          <w:sz w:val="16"/>
          <w:szCs w:val="16"/>
          <w:lang w:val="en-GB"/>
        </w:rPr>
        <w:tab/>
      </w:r>
      <w:r w:rsidR="006B4885" w:rsidRPr="00806416">
        <w:rPr>
          <w:rFonts w:ascii="Calibri" w:eastAsia="Times New Roman" w:hAnsi="Calibri" w:cs="Calibri"/>
          <w:color w:val="FFFFFF"/>
          <w:sz w:val="16"/>
          <w:szCs w:val="16"/>
          <w:lang w:val="en-GB"/>
        </w:rPr>
        <w:tab/>
      </w:r>
      <w:r w:rsidR="006B4885" w:rsidRPr="00806416">
        <w:rPr>
          <w:rFonts w:ascii="Calibri" w:eastAsia="Times New Roman" w:hAnsi="Calibri" w:cs="Calibri"/>
          <w:color w:val="FFFFFF"/>
          <w:sz w:val="16"/>
          <w:szCs w:val="16"/>
          <w:lang w:val="en-GB"/>
        </w:rPr>
        <w:tab/>
      </w:r>
      <w:r w:rsidR="006B4885" w:rsidRPr="00806416">
        <w:rPr>
          <w:rFonts w:ascii="Calibri" w:eastAsia="Times New Roman" w:hAnsi="Calibri" w:cs="Calibri"/>
          <w:color w:val="FFFFFF"/>
          <w:sz w:val="16"/>
          <w:szCs w:val="16"/>
          <w:lang w:val="en-GB"/>
        </w:rPr>
        <w:tab/>
        <w:t xml:space="preserve">    </w:t>
      </w:r>
      <w:r w:rsidR="00370A29" w:rsidRPr="00806416">
        <w:rPr>
          <w:rFonts w:ascii="Calibri" w:eastAsia="Times New Roman" w:hAnsi="Calibri" w:cs="Calibri"/>
          <w:color w:val="FFFFFF"/>
          <w:sz w:val="16"/>
          <w:szCs w:val="16"/>
          <w:lang w:val="en-GB"/>
        </w:rPr>
        <w:t xml:space="preserve">   </w:t>
      </w:r>
      <w:r w:rsidR="00561A3F" w:rsidRPr="00806416">
        <w:rPr>
          <w:rFonts w:ascii="Calibri" w:eastAsia="Times New Roman" w:hAnsi="Calibri" w:cs="Calibri"/>
          <w:color w:val="FFFFFF"/>
          <w:sz w:val="16"/>
          <w:szCs w:val="16"/>
          <w:lang w:val="en-GB"/>
        </w:rPr>
        <w:t xml:space="preserve">               </w:t>
      </w:r>
      <w:r w:rsidR="00370A29" w:rsidRPr="00806416">
        <w:rPr>
          <w:rFonts w:ascii="Calibri" w:eastAsia="Times New Roman" w:hAnsi="Calibri" w:cs="Calibri"/>
          <w:color w:val="FFFFFF"/>
          <w:sz w:val="16"/>
          <w:szCs w:val="16"/>
          <w:lang w:val="en-GB"/>
        </w:rPr>
        <w:t xml:space="preserve">    </w:t>
      </w:r>
      <w:r w:rsidR="001B6AC9" w:rsidRPr="00806416">
        <w:rPr>
          <w:rFonts w:ascii="Calibri" w:eastAsia="Times New Roman" w:hAnsi="Calibri" w:cs="Calibri"/>
          <w:color w:val="FFFFFF"/>
          <w:sz w:val="16"/>
          <w:szCs w:val="16"/>
          <w:lang w:val="en-GB"/>
        </w:rPr>
        <w:t xml:space="preserve"> </w:t>
      </w:r>
      <w:r w:rsidR="003E6CAC">
        <w:rPr>
          <w:rFonts w:ascii="Calibri" w:eastAsia="Times New Roman" w:hAnsi="Calibri" w:cs="Calibri"/>
          <w:color w:val="FFFFFF"/>
          <w:sz w:val="16"/>
          <w:szCs w:val="16"/>
          <w:lang w:val="en-GB"/>
        </w:rPr>
        <w:t xml:space="preserve">                           </w:t>
      </w:r>
      <w:r w:rsidR="006B4885" w:rsidRPr="00806416">
        <w:rPr>
          <w:rFonts w:ascii="Calibri" w:eastAsia="Times New Roman" w:hAnsi="Calibri" w:cs="Calibri"/>
          <w:color w:val="FFFFFF"/>
          <w:sz w:val="16"/>
          <w:szCs w:val="16"/>
          <w:lang w:val="en-GB"/>
        </w:rPr>
        <w:t>Proje</w:t>
      </w:r>
      <w:r w:rsidR="003E6CAC">
        <w:rPr>
          <w:rFonts w:ascii="Calibri" w:eastAsia="Times New Roman" w:hAnsi="Calibri" w:cs="Calibri"/>
          <w:color w:val="FFFFFF"/>
          <w:sz w:val="16"/>
          <w:szCs w:val="16"/>
          <w:lang w:val="en-GB"/>
        </w:rPr>
        <w:t>ka</w:t>
      </w:r>
      <w:r w:rsidR="006B4885" w:rsidRPr="00806416">
        <w:rPr>
          <w:rFonts w:ascii="Calibri" w:eastAsia="Times New Roman" w:hAnsi="Calibri" w:cs="Calibri"/>
          <w:color w:val="FFFFFF"/>
          <w:sz w:val="16"/>
          <w:szCs w:val="16"/>
          <w:lang w:val="en-GB"/>
        </w:rPr>
        <w:t>t implement</w:t>
      </w:r>
      <w:r w:rsidR="003E6CAC">
        <w:rPr>
          <w:rFonts w:ascii="Calibri" w:eastAsia="Times New Roman" w:hAnsi="Calibri" w:cs="Calibri"/>
          <w:color w:val="FFFFFF"/>
          <w:sz w:val="16"/>
          <w:szCs w:val="16"/>
          <w:lang w:val="en-GB"/>
        </w:rPr>
        <w:t>ira</w:t>
      </w:r>
      <w:r w:rsidR="006B4885" w:rsidRPr="00806416">
        <w:rPr>
          <w:rFonts w:ascii="Calibri" w:eastAsia="Times New Roman" w:hAnsi="Calibri" w:cs="Calibri"/>
          <w:color w:val="FFFFFF"/>
          <w:sz w:val="16"/>
          <w:szCs w:val="16"/>
          <w:lang w:val="en-GB"/>
        </w:rPr>
        <w:t xml:space="preserve">   </w:t>
      </w:r>
    </w:p>
    <w:p w14:paraId="46CD133C" w14:textId="77777777" w:rsidR="00ED0385" w:rsidRPr="00806416" w:rsidRDefault="006B4885" w:rsidP="00D87E41">
      <w:pPr>
        <w:widowControl/>
        <w:rPr>
          <w:rFonts w:ascii="Calibri" w:eastAsia="Times New Roman" w:hAnsi="Calibri" w:cs="Calibri"/>
          <w:color w:val="FFFFFF"/>
          <w:sz w:val="16"/>
          <w:szCs w:val="16"/>
          <w:lang w:val="en-GB"/>
        </w:rPr>
      </w:pPr>
      <w:r w:rsidRPr="00806416">
        <w:rPr>
          <w:rFonts w:ascii="Calibri" w:eastAsia="Times New Roman" w:hAnsi="Calibri" w:cs="Calibri"/>
          <w:color w:val="FFFFFF"/>
          <w:sz w:val="16"/>
          <w:szCs w:val="16"/>
          <w:lang w:val="en-GB"/>
        </w:rPr>
        <w:t xml:space="preserve">      E</w:t>
      </w:r>
      <w:r w:rsidR="003E6CAC">
        <w:rPr>
          <w:rFonts w:ascii="Calibri" w:eastAsia="Times New Roman" w:hAnsi="Calibri" w:cs="Calibri"/>
          <w:color w:val="FFFFFF"/>
          <w:sz w:val="16"/>
          <w:szCs w:val="16"/>
          <w:lang w:val="en-GB"/>
        </w:rPr>
        <w:t>vropska unija</w:t>
      </w:r>
      <w:r w:rsidRPr="00806416">
        <w:rPr>
          <w:rFonts w:ascii="Calibri" w:eastAsia="Times New Roman" w:hAnsi="Calibri" w:cs="Calibri"/>
          <w:color w:val="FFFFFF"/>
          <w:sz w:val="16"/>
          <w:szCs w:val="16"/>
          <w:lang w:val="en-GB"/>
        </w:rPr>
        <w:t xml:space="preserve">                                                                                                                             </w:t>
      </w:r>
      <w:r w:rsidR="00370A29" w:rsidRPr="00806416">
        <w:rPr>
          <w:rFonts w:ascii="Calibri" w:eastAsia="Times New Roman" w:hAnsi="Calibri" w:cs="Calibri"/>
          <w:color w:val="FFFFFF"/>
          <w:sz w:val="16"/>
          <w:szCs w:val="16"/>
          <w:lang w:val="en-GB"/>
        </w:rPr>
        <w:t xml:space="preserve">         </w:t>
      </w:r>
      <w:r w:rsidR="001B6AC9" w:rsidRPr="00806416">
        <w:rPr>
          <w:rFonts w:ascii="Calibri" w:eastAsia="Times New Roman" w:hAnsi="Calibri" w:cs="Calibri"/>
          <w:color w:val="FFFFFF"/>
          <w:sz w:val="16"/>
          <w:szCs w:val="16"/>
          <w:lang w:val="en-GB"/>
        </w:rPr>
        <w:t xml:space="preserve">                         </w:t>
      </w:r>
      <w:r w:rsidR="003E6CAC">
        <w:rPr>
          <w:rFonts w:ascii="Calibri" w:eastAsia="Times New Roman" w:hAnsi="Calibri" w:cs="Calibri"/>
          <w:color w:val="FFFFFF"/>
          <w:sz w:val="16"/>
          <w:szCs w:val="16"/>
          <w:lang w:val="en-GB"/>
        </w:rPr>
        <w:t xml:space="preserve">         konzorcijum</w:t>
      </w:r>
      <w:r w:rsidRPr="00806416">
        <w:rPr>
          <w:rFonts w:ascii="Calibri" w:eastAsia="Times New Roman" w:hAnsi="Calibri" w:cs="Calibri"/>
          <w:color w:val="FFFFFF"/>
          <w:sz w:val="16"/>
          <w:szCs w:val="16"/>
          <w:lang w:val="en-GB"/>
        </w:rPr>
        <w:t xml:space="preserve"> </w:t>
      </w:r>
      <w:r w:rsidR="003E6CAC">
        <w:rPr>
          <w:rFonts w:ascii="Calibri" w:eastAsia="Times New Roman" w:hAnsi="Calibri" w:cs="Calibri"/>
          <w:color w:val="FFFFFF"/>
          <w:sz w:val="16"/>
          <w:szCs w:val="16"/>
          <w:lang w:val="en-GB"/>
        </w:rPr>
        <w:t>predvođen</w:t>
      </w:r>
      <w:r w:rsidRPr="00806416">
        <w:rPr>
          <w:rFonts w:ascii="Calibri" w:eastAsia="Times New Roman" w:hAnsi="Calibri" w:cs="Calibri"/>
          <w:color w:val="FFFFFF"/>
          <w:sz w:val="16"/>
          <w:szCs w:val="16"/>
          <w:lang w:val="en-GB"/>
        </w:rPr>
        <w:t xml:space="preserve"> W</w:t>
      </w:r>
      <w:r w:rsidR="00370A29" w:rsidRPr="00806416">
        <w:rPr>
          <w:rFonts w:ascii="Calibri" w:eastAsia="Times New Roman" w:hAnsi="Calibri" w:cs="Calibri"/>
          <w:color w:val="FFFFFF"/>
          <w:sz w:val="16"/>
          <w:szCs w:val="16"/>
          <w:lang w:val="en-GB"/>
        </w:rPr>
        <w:t>E</w:t>
      </w:r>
      <w:r w:rsidRPr="00806416">
        <w:rPr>
          <w:rFonts w:ascii="Calibri" w:eastAsia="Times New Roman" w:hAnsi="Calibri" w:cs="Calibri"/>
          <w:color w:val="FFFFFF"/>
          <w:sz w:val="16"/>
          <w:szCs w:val="16"/>
          <w:lang w:val="en-GB"/>
        </w:rPr>
        <w:t>global</w:t>
      </w:r>
    </w:p>
    <w:p w14:paraId="4467AE3A" w14:textId="77777777" w:rsidR="001C39AD" w:rsidRPr="00806416" w:rsidRDefault="001C39AD" w:rsidP="008141BD">
      <w:pPr>
        <w:widowControl/>
        <w:rPr>
          <w:rFonts w:ascii="Calibri" w:eastAsia="Times New Roman" w:hAnsi="Calibri" w:cs="Calibri"/>
          <w:sz w:val="20"/>
          <w:szCs w:val="20"/>
          <w:lang w:val="en-GB" w:eastAsia="de-DE"/>
        </w:rPr>
        <w:sectPr w:rsidR="001C39AD" w:rsidRPr="00806416" w:rsidSect="00984238">
          <w:headerReference w:type="default" r:id="rId12"/>
          <w:footerReference w:type="default" r:id="rId13"/>
          <w:headerReference w:type="first" r:id="rId14"/>
          <w:footerReference w:type="first" r:id="rId15"/>
          <w:type w:val="nextColumn"/>
          <w:pgSz w:w="11900" w:h="16840"/>
          <w:pgMar w:top="1440" w:right="843" w:bottom="1276" w:left="1440" w:header="187" w:footer="510" w:gutter="0"/>
          <w:cols w:space="720"/>
        </w:sectPr>
      </w:pPr>
    </w:p>
    <w:p w14:paraId="29698E5F" w14:textId="77777777" w:rsidR="006A0A62" w:rsidRPr="00806416" w:rsidRDefault="006A0A62" w:rsidP="006A0A62">
      <w:pPr>
        <w:rPr>
          <w:rFonts w:ascii="Calibri" w:hAnsi="Calibri" w:cs="Calibri"/>
          <w:lang w:val="en-GB"/>
        </w:rPr>
      </w:pPr>
      <w:bookmarkStart w:id="18" w:name="_Toc417999809"/>
      <w:bookmarkStart w:id="19" w:name="_Toc8654019"/>
      <w:bookmarkStart w:id="20" w:name="_Toc9776822"/>
    </w:p>
    <w:tbl>
      <w:tblPr>
        <w:tblpPr w:leftFromText="180" w:rightFromText="180" w:vertAnchor="text" w:horzAnchor="margin" w:tblpXSpec="center" w:tblpY="10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9"/>
        <w:gridCol w:w="7913"/>
      </w:tblGrid>
      <w:tr w:rsidR="00C22B6B" w14:paraId="6F339649"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51878F0E"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Naziv projekta</w:t>
            </w:r>
          </w:p>
        </w:tc>
        <w:tc>
          <w:tcPr>
            <w:tcW w:w="4112" w:type="pct"/>
            <w:tcBorders>
              <w:top w:val="single" w:sz="4" w:space="0" w:color="000000"/>
              <w:left w:val="single" w:sz="4" w:space="0" w:color="000000"/>
              <w:bottom w:val="single" w:sz="4" w:space="0" w:color="000000"/>
              <w:right w:val="single" w:sz="4" w:space="0" w:color="000000"/>
            </w:tcBorders>
            <w:vAlign w:val="center"/>
          </w:tcPr>
          <w:p w14:paraId="5887DCEF"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Centar za strateško-pravno savjetovanje</w:t>
            </w:r>
            <w:r w:rsidR="006B4885" w:rsidRPr="00806416">
              <w:rPr>
                <w:rFonts w:asciiTheme="minorHAnsi" w:hAnsiTheme="minorHAnsi" w:cstheme="minorHAnsi"/>
                <w:lang w:val="en-GB"/>
              </w:rPr>
              <w:t xml:space="preserve"> </w:t>
            </w:r>
            <w:r w:rsidR="00CA2C1C" w:rsidRPr="00806416">
              <w:rPr>
                <w:rFonts w:asciiTheme="minorHAnsi" w:hAnsiTheme="minorHAnsi" w:cstheme="minorHAnsi"/>
                <w:lang w:val="en-GB"/>
              </w:rPr>
              <w:t>(PLAC)</w:t>
            </w:r>
            <w:r>
              <w:rPr>
                <w:rFonts w:asciiTheme="minorHAnsi" w:hAnsiTheme="minorHAnsi" w:cstheme="minorHAnsi"/>
                <w:lang w:val="en-GB"/>
              </w:rPr>
              <w:t xml:space="preserve"> za Crnu Goru</w:t>
            </w:r>
            <w:r w:rsidR="00CA2C1C" w:rsidRPr="00806416">
              <w:rPr>
                <w:rFonts w:asciiTheme="minorHAnsi" w:hAnsiTheme="minorHAnsi" w:cstheme="minorHAnsi"/>
                <w:lang w:val="en-GB"/>
              </w:rPr>
              <w:t xml:space="preserve"> </w:t>
            </w:r>
          </w:p>
        </w:tc>
      </w:tr>
      <w:tr w:rsidR="00C22B6B" w14:paraId="65874BC6"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29196A14"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Br. projekta</w:t>
            </w:r>
          </w:p>
        </w:tc>
        <w:tc>
          <w:tcPr>
            <w:tcW w:w="4112" w:type="pct"/>
            <w:tcBorders>
              <w:top w:val="single" w:sz="4" w:space="0" w:color="000000"/>
              <w:left w:val="single" w:sz="4" w:space="0" w:color="000000"/>
              <w:bottom w:val="single" w:sz="4" w:space="0" w:color="000000"/>
              <w:right w:val="single" w:sz="4" w:space="0" w:color="000000"/>
            </w:tcBorders>
            <w:vAlign w:val="center"/>
          </w:tcPr>
          <w:p w14:paraId="4F0748F9" w14:textId="77777777" w:rsidR="00FA1E29" w:rsidRPr="00806416" w:rsidRDefault="006B4885" w:rsidP="00FF6A6D">
            <w:pPr>
              <w:spacing w:before="60" w:after="60"/>
              <w:rPr>
                <w:rFonts w:asciiTheme="minorHAnsi" w:hAnsiTheme="minorHAnsi" w:cstheme="minorHAnsi"/>
                <w:lang w:val="en-GB"/>
              </w:rPr>
            </w:pPr>
            <w:r w:rsidRPr="00806416">
              <w:rPr>
                <w:rFonts w:asciiTheme="minorHAnsi" w:hAnsiTheme="minorHAnsi" w:cstheme="minorHAnsi"/>
                <w:lang w:val="en-GB"/>
              </w:rPr>
              <w:t>NEAR/TGD/2022/EA-RP/0075</w:t>
            </w:r>
          </w:p>
        </w:tc>
      </w:tr>
      <w:tr w:rsidR="00C22B6B" w14:paraId="4FD1F571"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1272EA89"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Država</w:t>
            </w:r>
          </w:p>
        </w:tc>
        <w:tc>
          <w:tcPr>
            <w:tcW w:w="4112" w:type="pct"/>
            <w:tcBorders>
              <w:top w:val="single" w:sz="4" w:space="0" w:color="000000"/>
              <w:left w:val="single" w:sz="4" w:space="0" w:color="000000"/>
              <w:bottom w:val="single" w:sz="4" w:space="0" w:color="000000"/>
              <w:right w:val="single" w:sz="4" w:space="0" w:color="000000"/>
            </w:tcBorders>
            <w:vAlign w:val="center"/>
          </w:tcPr>
          <w:p w14:paraId="5D9C4A0E"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Crna Gora</w:t>
            </w:r>
          </w:p>
        </w:tc>
      </w:tr>
      <w:tr w:rsidR="00C22B6B" w14:paraId="0656843C"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44C1E1A4"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Br. ugovora</w:t>
            </w:r>
          </w:p>
        </w:tc>
        <w:tc>
          <w:tcPr>
            <w:tcW w:w="4112" w:type="pct"/>
            <w:tcBorders>
              <w:top w:val="single" w:sz="4" w:space="0" w:color="000000"/>
              <w:left w:val="single" w:sz="4" w:space="0" w:color="000000"/>
              <w:bottom w:val="single" w:sz="4" w:space="0" w:color="000000"/>
              <w:right w:val="single" w:sz="4" w:space="0" w:color="000000"/>
            </w:tcBorders>
            <w:vAlign w:val="center"/>
          </w:tcPr>
          <w:p w14:paraId="5CFA3881" w14:textId="77777777" w:rsidR="00FA1E29" w:rsidRPr="00806416" w:rsidRDefault="006B4885" w:rsidP="00FF6A6D">
            <w:pPr>
              <w:spacing w:before="60" w:after="60"/>
              <w:rPr>
                <w:rFonts w:asciiTheme="minorHAnsi" w:hAnsiTheme="minorHAnsi" w:cstheme="minorHAnsi"/>
                <w:lang w:val="en-GB"/>
              </w:rPr>
            </w:pPr>
            <w:r w:rsidRPr="00806416">
              <w:rPr>
                <w:rFonts w:asciiTheme="minorHAnsi" w:hAnsiTheme="minorHAnsi" w:cstheme="minorHAnsi"/>
                <w:lang w:val="en-GB"/>
              </w:rPr>
              <w:t>IPA</w:t>
            </w:r>
            <w:r w:rsidR="006A0A62" w:rsidRPr="00806416">
              <w:rPr>
                <w:rFonts w:asciiTheme="minorHAnsi" w:hAnsiTheme="minorHAnsi" w:cstheme="minorHAnsi"/>
                <w:lang w:val="en-GB"/>
              </w:rPr>
              <w:t>III</w:t>
            </w:r>
            <w:r w:rsidRPr="00806416">
              <w:rPr>
                <w:rFonts w:asciiTheme="minorHAnsi" w:hAnsiTheme="minorHAnsi" w:cstheme="minorHAnsi"/>
                <w:lang w:val="en-GB"/>
              </w:rPr>
              <w:t>/2023/446-569</w:t>
            </w:r>
          </w:p>
        </w:tc>
      </w:tr>
      <w:tr w:rsidR="00C22B6B" w14:paraId="52EEF08C" w14:textId="77777777" w:rsidTr="00D90B5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401B9D55" w14:textId="77777777" w:rsidR="00FA1E29" w:rsidRPr="00806416" w:rsidRDefault="006B4885" w:rsidP="00FF6A6D">
            <w:pPr>
              <w:spacing w:before="60" w:after="60"/>
              <w:rPr>
                <w:rFonts w:asciiTheme="minorHAnsi" w:hAnsiTheme="minorHAnsi" w:cstheme="minorHAnsi"/>
                <w:lang w:val="en-GB"/>
              </w:rPr>
            </w:pPr>
            <w:r w:rsidRPr="00806416">
              <w:rPr>
                <w:rFonts w:asciiTheme="minorHAnsi" w:hAnsiTheme="minorHAnsi" w:cstheme="minorHAnsi"/>
                <w:lang w:val="en-GB"/>
              </w:rPr>
              <w:t>P</w:t>
            </w:r>
            <w:r w:rsidR="00ED7666">
              <w:rPr>
                <w:rFonts w:asciiTheme="minorHAnsi" w:hAnsiTheme="minorHAnsi" w:cstheme="minorHAnsi"/>
                <w:lang w:val="en-GB"/>
              </w:rPr>
              <w:t>ripremili</w:t>
            </w:r>
          </w:p>
        </w:tc>
        <w:tc>
          <w:tcPr>
            <w:tcW w:w="41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06377" w14:textId="7D268D0E" w:rsidR="00D90B5D" w:rsidRPr="00D90B5D" w:rsidRDefault="00D90B5D" w:rsidP="00D90B5D">
            <w:pPr>
              <w:spacing w:before="60" w:after="60"/>
              <w:rPr>
                <w:rFonts w:asciiTheme="minorHAnsi" w:hAnsiTheme="minorHAnsi" w:cstheme="minorHAnsi"/>
                <w:lang w:val="en-GB"/>
              </w:rPr>
            </w:pPr>
            <w:r w:rsidRPr="00D90B5D">
              <w:rPr>
                <w:rFonts w:asciiTheme="minorHAnsi" w:hAnsiTheme="minorHAnsi" w:cstheme="minorHAnsi"/>
                <w:lang w:val="en-GB"/>
              </w:rPr>
              <w:t>Andrijana Mićanović Spec.sci biologije/ekologije</w:t>
            </w:r>
            <w:r w:rsidR="006B4885" w:rsidRPr="00D90B5D">
              <w:rPr>
                <w:rFonts w:asciiTheme="minorHAnsi" w:hAnsiTheme="minorHAnsi" w:cstheme="minorHAnsi"/>
                <w:lang w:val="en-GB"/>
              </w:rPr>
              <w:t>, JNKE</w:t>
            </w:r>
            <w:r w:rsidRPr="00D90B5D">
              <w:rPr>
                <w:rFonts w:asciiTheme="minorHAnsi" w:hAnsiTheme="minorHAnsi" w:cstheme="minorHAnsi"/>
                <w:lang w:val="en-GB"/>
              </w:rPr>
              <w:t xml:space="preserve"> </w:t>
            </w:r>
          </w:p>
          <w:p w14:paraId="18A0266D" w14:textId="452D609A" w:rsidR="008A7E18" w:rsidRPr="00D90B5D" w:rsidRDefault="00D90B5D" w:rsidP="00FF6A6D">
            <w:pPr>
              <w:spacing w:before="60" w:after="60"/>
              <w:rPr>
                <w:rFonts w:asciiTheme="minorHAnsi" w:hAnsiTheme="minorHAnsi" w:cstheme="minorHAnsi"/>
                <w:lang w:val="en-GB"/>
              </w:rPr>
            </w:pPr>
            <w:r w:rsidRPr="00D90B5D">
              <w:rPr>
                <w:rFonts w:asciiTheme="minorHAnsi" w:hAnsiTheme="minorHAnsi" w:cstheme="minorHAnsi"/>
                <w:lang w:val="en-GB"/>
              </w:rPr>
              <w:t>Petra Kutleša, SNKE</w:t>
            </w:r>
          </w:p>
        </w:tc>
      </w:tr>
      <w:tr w:rsidR="00C22B6B" w14:paraId="16E1CBEA"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338F199B" w14:textId="77777777" w:rsidR="00F32D52" w:rsidRPr="00D90B5D" w:rsidRDefault="00ED7666" w:rsidP="00FF6A6D">
            <w:pPr>
              <w:spacing w:before="60" w:after="60"/>
              <w:rPr>
                <w:rFonts w:asciiTheme="minorHAnsi" w:hAnsiTheme="minorHAnsi" w:cstheme="minorHAnsi"/>
                <w:lang w:val="en-GB"/>
              </w:rPr>
            </w:pPr>
            <w:r w:rsidRPr="00D90B5D">
              <w:rPr>
                <w:rFonts w:asciiTheme="minorHAnsi" w:hAnsiTheme="minorHAnsi" w:cstheme="minorHAnsi"/>
                <w:lang w:val="en-GB"/>
              </w:rPr>
              <w:t>Vođa tima</w:t>
            </w:r>
          </w:p>
        </w:tc>
        <w:tc>
          <w:tcPr>
            <w:tcW w:w="4112" w:type="pct"/>
            <w:tcBorders>
              <w:top w:val="single" w:sz="4" w:space="0" w:color="000000"/>
              <w:left w:val="single" w:sz="4" w:space="0" w:color="000000"/>
              <w:bottom w:val="single" w:sz="4" w:space="0" w:color="000000"/>
              <w:right w:val="single" w:sz="4" w:space="0" w:color="000000"/>
            </w:tcBorders>
            <w:vAlign w:val="center"/>
          </w:tcPr>
          <w:p w14:paraId="13D6149F" w14:textId="77777777" w:rsidR="00F32D52" w:rsidRPr="00D90B5D" w:rsidRDefault="006B4885" w:rsidP="00FF6A6D">
            <w:pPr>
              <w:spacing w:before="60" w:after="60"/>
              <w:rPr>
                <w:rFonts w:asciiTheme="minorHAnsi" w:hAnsiTheme="minorHAnsi" w:cstheme="minorHAnsi"/>
                <w:lang w:val="en-GB"/>
              </w:rPr>
            </w:pPr>
            <w:r w:rsidRPr="00D90B5D">
              <w:rPr>
                <w:rFonts w:asciiTheme="minorHAnsi" w:hAnsiTheme="minorHAnsi" w:cstheme="minorHAnsi"/>
                <w:lang w:val="en-GB"/>
              </w:rPr>
              <w:t>Tatjana Tomić</w:t>
            </w:r>
            <w:r w:rsidR="00FB5AC1" w:rsidRPr="00D90B5D">
              <w:rPr>
                <w:rFonts w:asciiTheme="minorHAnsi" w:hAnsiTheme="minorHAnsi" w:cstheme="minorHAnsi"/>
                <w:lang w:val="en-GB"/>
              </w:rPr>
              <w:t>, TL/KE1</w:t>
            </w:r>
          </w:p>
        </w:tc>
      </w:tr>
      <w:tr w:rsidR="00C22B6B" w14:paraId="2C53ADC5"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6F5893AA" w14:textId="77777777" w:rsidR="00BB4EF2" w:rsidRPr="00D90B5D" w:rsidRDefault="00ED7666" w:rsidP="00FF6A6D">
            <w:pPr>
              <w:spacing w:before="60" w:after="60"/>
              <w:rPr>
                <w:rFonts w:asciiTheme="minorHAnsi" w:hAnsiTheme="minorHAnsi" w:cstheme="minorHAnsi"/>
                <w:lang w:val="en-GB"/>
              </w:rPr>
            </w:pPr>
            <w:r w:rsidRPr="00D90B5D">
              <w:rPr>
                <w:rFonts w:asciiTheme="minorHAnsi" w:hAnsiTheme="minorHAnsi" w:cstheme="minorHAnsi"/>
                <w:lang w:val="en-GB"/>
              </w:rPr>
              <w:t>Kontrola kvaliteta</w:t>
            </w:r>
          </w:p>
        </w:tc>
        <w:tc>
          <w:tcPr>
            <w:tcW w:w="4112" w:type="pct"/>
            <w:tcBorders>
              <w:top w:val="single" w:sz="4" w:space="0" w:color="000000"/>
              <w:left w:val="single" w:sz="4" w:space="0" w:color="000000"/>
              <w:bottom w:val="single" w:sz="4" w:space="0" w:color="000000"/>
              <w:right w:val="single" w:sz="4" w:space="0" w:color="000000"/>
            </w:tcBorders>
            <w:vAlign w:val="center"/>
          </w:tcPr>
          <w:p w14:paraId="3425E1C9" w14:textId="244CA769" w:rsidR="00BB4EF2" w:rsidRPr="00D90B5D" w:rsidRDefault="006B4885" w:rsidP="00FF6A6D">
            <w:pPr>
              <w:spacing w:before="60" w:after="60"/>
              <w:rPr>
                <w:rFonts w:asciiTheme="minorHAnsi" w:hAnsiTheme="minorHAnsi" w:cstheme="minorHAnsi"/>
                <w:lang w:val="en-GB"/>
              </w:rPr>
            </w:pPr>
            <w:r w:rsidRPr="00D90B5D">
              <w:rPr>
                <w:rFonts w:asciiTheme="minorHAnsi" w:hAnsiTheme="minorHAnsi" w:cstheme="minorHAnsi"/>
                <w:lang w:val="en-GB"/>
              </w:rPr>
              <w:t>Ivana Vujošević</w:t>
            </w:r>
            <w:r w:rsidR="00FB5AC1" w:rsidRPr="00D90B5D">
              <w:rPr>
                <w:rFonts w:asciiTheme="minorHAnsi" w:hAnsiTheme="minorHAnsi" w:cstheme="minorHAnsi"/>
                <w:lang w:val="en-GB"/>
              </w:rPr>
              <w:t xml:space="preserve">, </w:t>
            </w:r>
            <w:r w:rsidR="00F8075A" w:rsidRPr="00D90B5D">
              <w:rPr>
                <w:rFonts w:asciiTheme="minorHAnsi" w:hAnsiTheme="minorHAnsi" w:cstheme="minorHAnsi"/>
                <w:lang w:val="en-GB"/>
              </w:rPr>
              <w:t>d</w:t>
            </w:r>
            <w:r w:rsidR="00ED7666" w:rsidRPr="00D90B5D">
              <w:rPr>
                <w:rFonts w:asciiTheme="minorHAnsi" w:hAnsiTheme="minorHAnsi" w:cstheme="minorHAnsi"/>
                <w:lang w:val="en-GB"/>
              </w:rPr>
              <w:t>irektor projekta</w:t>
            </w:r>
          </w:p>
        </w:tc>
      </w:tr>
      <w:tr w:rsidR="00C22B6B" w14:paraId="6A05D2FF"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213E1890" w14:textId="49EFC3FA" w:rsidR="00BB4EF2" w:rsidRPr="00D90B5D" w:rsidRDefault="006B4885" w:rsidP="00FF6A6D">
            <w:pPr>
              <w:spacing w:before="60" w:after="60"/>
              <w:rPr>
                <w:rFonts w:asciiTheme="minorHAnsi" w:hAnsiTheme="minorHAnsi" w:cstheme="minorHAnsi"/>
                <w:lang w:val="en-GB"/>
              </w:rPr>
            </w:pPr>
            <w:r w:rsidRPr="00D90B5D">
              <w:rPr>
                <w:rFonts w:asciiTheme="minorHAnsi" w:hAnsiTheme="minorHAnsi" w:cstheme="minorHAnsi"/>
                <w:lang w:val="en-GB"/>
              </w:rPr>
              <w:t>D</w:t>
            </w:r>
            <w:r w:rsidR="00ED7666" w:rsidRPr="00D90B5D">
              <w:rPr>
                <w:rFonts w:asciiTheme="minorHAnsi" w:hAnsiTheme="minorHAnsi" w:cstheme="minorHAnsi"/>
                <w:lang w:val="en-GB"/>
              </w:rPr>
              <w:t>atum podnošen</w:t>
            </w:r>
          </w:p>
        </w:tc>
        <w:tc>
          <w:tcPr>
            <w:tcW w:w="4112" w:type="pct"/>
            <w:tcBorders>
              <w:top w:val="single" w:sz="4" w:space="0" w:color="000000"/>
              <w:left w:val="single" w:sz="4" w:space="0" w:color="000000"/>
              <w:bottom w:val="single" w:sz="4" w:space="0" w:color="000000"/>
              <w:right w:val="single" w:sz="4" w:space="0" w:color="000000"/>
            </w:tcBorders>
            <w:vAlign w:val="center"/>
          </w:tcPr>
          <w:p w14:paraId="6641166A" w14:textId="0DBCD1CA" w:rsidR="00BB4EF2" w:rsidRPr="00D90B5D" w:rsidRDefault="006B4885" w:rsidP="00FF6A6D">
            <w:pPr>
              <w:spacing w:before="60" w:after="60"/>
              <w:rPr>
                <w:rFonts w:asciiTheme="minorHAnsi" w:hAnsiTheme="minorHAnsi" w:cstheme="minorHAnsi"/>
                <w:lang w:val="en-GB"/>
              </w:rPr>
            </w:pPr>
            <w:r w:rsidRPr="00D90B5D">
              <w:rPr>
                <w:rFonts w:asciiTheme="minorHAnsi" w:hAnsiTheme="minorHAnsi" w:cstheme="minorHAnsi"/>
                <w:lang w:val="en-GB"/>
              </w:rPr>
              <w:t>29</w:t>
            </w:r>
            <w:r w:rsidR="00ED7666" w:rsidRPr="00D90B5D">
              <w:rPr>
                <w:rFonts w:asciiTheme="minorHAnsi" w:hAnsiTheme="minorHAnsi" w:cstheme="minorHAnsi"/>
                <w:lang w:val="en-GB"/>
              </w:rPr>
              <w:t>.</w:t>
            </w:r>
            <w:r w:rsidRPr="00D90B5D">
              <w:rPr>
                <w:rFonts w:asciiTheme="minorHAnsi" w:hAnsiTheme="minorHAnsi" w:cstheme="minorHAnsi"/>
                <w:lang w:val="en-GB"/>
              </w:rPr>
              <w:t xml:space="preserve"> </w:t>
            </w:r>
            <w:r w:rsidR="00D90B5D" w:rsidRPr="00D90B5D">
              <w:rPr>
                <w:rFonts w:asciiTheme="minorHAnsi" w:hAnsiTheme="minorHAnsi" w:cstheme="minorHAnsi"/>
                <w:lang w:val="en-GB"/>
              </w:rPr>
              <w:t xml:space="preserve">jun </w:t>
            </w:r>
            <w:r w:rsidRPr="00D90B5D">
              <w:rPr>
                <w:rFonts w:asciiTheme="minorHAnsi" w:hAnsiTheme="minorHAnsi" w:cstheme="minorHAnsi"/>
                <w:lang w:val="en-GB"/>
              </w:rPr>
              <w:t>202</w:t>
            </w:r>
            <w:r w:rsidR="00D90B5D" w:rsidRPr="00D90B5D">
              <w:rPr>
                <w:rFonts w:asciiTheme="minorHAnsi" w:hAnsiTheme="minorHAnsi" w:cstheme="minorHAnsi"/>
                <w:lang w:val="en-GB"/>
              </w:rPr>
              <w:t>5</w:t>
            </w:r>
            <w:r w:rsidR="00ED7666" w:rsidRPr="00D90B5D">
              <w:rPr>
                <w:rFonts w:asciiTheme="minorHAnsi" w:hAnsiTheme="minorHAnsi" w:cstheme="minorHAnsi"/>
                <w:lang w:val="en-GB"/>
              </w:rPr>
              <w:t>. godine</w:t>
            </w:r>
          </w:p>
        </w:tc>
      </w:tr>
    </w:tbl>
    <w:p w14:paraId="7C7C6F74" w14:textId="77777777" w:rsidR="001C29AC" w:rsidRPr="00806416" w:rsidRDefault="001C29AC">
      <w:pPr>
        <w:widowControl/>
        <w:rPr>
          <w:rFonts w:ascii="Calibri" w:hAnsi="Calibri" w:cs="Calibri"/>
          <w:caps/>
          <w:szCs w:val="18"/>
          <w:lang w:val="en-GB"/>
        </w:rPr>
      </w:pPr>
    </w:p>
    <w:p w14:paraId="4CCCA7C8" w14:textId="77777777" w:rsidR="001C29AC" w:rsidRPr="00806416" w:rsidRDefault="001C29AC" w:rsidP="001C29AC">
      <w:pPr>
        <w:widowControl/>
        <w:ind w:left="-709"/>
        <w:rPr>
          <w:rFonts w:ascii="Calibri" w:hAnsi="Calibri" w:cs="Calibri"/>
          <w:szCs w:val="18"/>
          <w:lang w:val="en-GB"/>
        </w:rPr>
      </w:pPr>
    </w:p>
    <w:p w14:paraId="624D7A32" w14:textId="77777777" w:rsidR="001C29AC" w:rsidRPr="00806416" w:rsidRDefault="001C29AC" w:rsidP="001C29AC">
      <w:pPr>
        <w:widowControl/>
        <w:ind w:left="-709"/>
        <w:rPr>
          <w:rFonts w:ascii="Calibri" w:hAnsi="Calibri" w:cs="Calibri"/>
          <w:szCs w:val="18"/>
          <w:lang w:val="en-GB"/>
        </w:rPr>
      </w:pPr>
    </w:p>
    <w:p w14:paraId="5155C880" w14:textId="77777777" w:rsidR="001C29AC" w:rsidRPr="00806416" w:rsidRDefault="001C29AC" w:rsidP="001C29AC">
      <w:pPr>
        <w:widowControl/>
        <w:ind w:left="-709"/>
        <w:rPr>
          <w:rFonts w:ascii="Calibri" w:hAnsi="Calibri" w:cs="Calibri"/>
          <w:szCs w:val="18"/>
          <w:lang w:val="en-GB"/>
        </w:rPr>
      </w:pPr>
    </w:p>
    <w:p w14:paraId="62F9A566" w14:textId="77777777" w:rsidR="001C29AC" w:rsidRPr="00806416" w:rsidRDefault="001C29AC" w:rsidP="001C29AC">
      <w:pPr>
        <w:widowControl/>
        <w:ind w:left="-709"/>
        <w:rPr>
          <w:rFonts w:ascii="Calibri" w:hAnsi="Calibri" w:cs="Calibri"/>
          <w:szCs w:val="18"/>
          <w:lang w:val="en-GB"/>
        </w:rPr>
      </w:pPr>
    </w:p>
    <w:p w14:paraId="1E4B1E29" w14:textId="77777777" w:rsidR="001C29AC" w:rsidRPr="00806416" w:rsidRDefault="001C29AC" w:rsidP="001C29AC">
      <w:pPr>
        <w:widowControl/>
        <w:ind w:left="-709"/>
        <w:rPr>
          <w:rFonts w:ascii="Calibri" w:hAnsi="Calibri" w:cs="Calibri"/>
          <w:szCs w:val="18"/>
          <w:lang w:val="en-GB"/>
        </w:rPr>
      </w:pPr>
    </w:p>
    <w:p w14:paraId="42D0D825" w14:textId="77777777" w:rsidR="001C29AC" w:rsidRPr="00806416" w:rsidRDefault="001C29AC" w:rsidP="001C29AC">
      <w:pPr>
        <w:widowControl/>
        <w:ind w:left="-709"/>
        <w:rPr>
          <w:rFonts w:ascii="Calibri" w:hAnsi="Calibri" w:cs="Calibri"/>
          <w:szCs w:val="18"/>
          <w:lang w:val="en-GB"/>
        </w:rPr>
      </w:pPr>
    </w:p>
    <w:p w14:paraId="6100E7B2" w14:textId="77777777" w:rsidR="001C29AC" w:rsidRPr="00806416" w:rsidRDefault="001C29AC" w:rsidP="001C29AC">
      <w:pPr>
        <w:widowControl/>
        <w:ind w:left="-709"/>
        <w:rPr>
          <w:rFonts w:ascii="Calibri" w:hAnsi="Calibri" w:cs="Calibri"/>
          <w:szCs w:val="18"/>
          <w:lang w:val="en-GB"/>
        </w:rPr>
      </w:pPr>
    </w:p>
    <w:p w14:paraId="7AC572D9" w14:textId="77777777" w:rsidR="001C29AC" w:rsidRPr="00806416" w:rsidRDefault="001C29AC" w:rsidP="001C29AC">
      <w:pPr>
        <w:widowControl/>
        <w:ind w:left="-709"/>
        <w:rPr>
          <w:rFonts w:ascii="Calibri" w:hAnsi="Calibri" w:cs="Calibri"/>
          <w:szCs w:val="18"/>
          <w:lang w:val="en-GB"/>
        </w:rPr>
      </w:pPr>
    </w:p>
    <w:p w14:paraId="03D3F136" w14:textId="77777777" w:rsidR="001C29AC" w:rsidRPr="00806416" w:rsidRDefault="001C29AC" w:rsidP="001C29AC">
      <w:pPr>
        <w:widowControl/>
        <w:ind w:left="-709"/>
        <w:rPr>
          <w:rFonts w:ascii="Calibri" w:hAnsi="Calibri" w:cs="Calibri"/>
          <w:szCs w:val="18"/>
          <w:lang w:val="en-GB"/>
        </w:rPr>
      </w:pPr>
    </w:p>
    <w:p w14:paraId="74D95A30" w14:textId="77777777" w:rsidR="001C29AC" w:rsidRPr="00806416" w:rsidRDefault="001C29AC" w:rsidP="001C29AC">
      <w:pPr>
        <w:widowControl/>
        <w:ind w:left="-709"/>
        <w:rPr>
          <w:rFonts w:ascii="Calibri" w:hAnsi="Calibri" w:cs="Calibri"/>
          <w:szCs w:val="18"/>
          <w:lang w:val="en-GB"/>
        </w:rPr>
      </w:pPr>
    </w:p>
    <w:p w14:paraId="5165DEC5" w14:textId="77777777" w:rsidR="001C29AC" w:rsidRPr="00806416" w:rsidRDefault="001C29AC" w:rsidP="001C29AC">
      <w:pPr>
        <w:widowControl/>
        <w:ind w:left="-709"/>
        <w:rPr>
          <w:rFonts w:ascii="Calibri" w:hAnsi="Calibri" w:cs="Calibri"/>
          <w:szCs w:val="18"/>
          <w:lang w:val="en-GB"/>
        </w:rPr>
      </w:pPr>
    </w:p>
    <w:p w14:paraId="4C2004CE" w14:textId="77777777" w:rsidR="001C29AC" w:rsidRPr="00806416" w:rsidRDefault="001C29AC" w:rsidP="001C29AC">
      <w:pPr>
        <w:widowControl/>
        <w:ind w:left="-709"/>
        <w:rPr>
          <w:rFonts w:ascii="Calibri" w:hAnsi="Calibri" w:cs="Calibri"/>
          <w:szCs w:val="18"/>
          <w:lang w:val="en-GB"/>
        </w:rPr>
      </w:pPr>
    </w:p>
    <w:p w14:paraId="0365397E" w14:textId="77777777" w:rsidR="001C29AC" w:rsidRPr="00806416" w:rsidRDefault="001C29AC" w:rsidP="001C29AC">
      <w:pPr>
        <w:widowControl/>
        <w:ind w:left="-709"/>
        <w:rPr>
          <w:rFonts w:ascii="Calibri" w:hAnsi="Calibri" w:cs="Calibri"/>
          <w:szCs w:val="18"/>
          <w:lang w:val="en-GB"/>
        </w:rPr>
      </w:pPr>
    </w:p>
    <w:p w14:paraId="5D5B4467" w14:textId="77777777" w:rsidR="001C29AC" w:rsidRPr="00806416" w:rsidRDefault="001C29AC" w:rsidP="001C29AC">
      <w:pPr>
        <w:widowControl/>
        <w:ind w:left="-709"/>
        <w:rPr>
          <w:rFonts w:ascii="Calibri" w:hAnsi="Calibri" w:cs="Calibri"/>
          <w:szCs w:val="18"/>
          <w:lang w:val="en-GB"/>
        </w:rPr>
      </w:pPr>
    </w:p>
    <w:p w14:paraId="115C1503" w14:textId="77777777" w:rsidR="001C29AC" w:rsidRPr="00806416" w:rsidRDefault="001C29AC" w:rsidP="001C29AC">
      <w:pPr>
        <w:widowControl/>
        <w:ind w:left="-709"/>
        <w:rPr>
          <w:rFonts w:ascii="Calibri" w:hAnsi="Calibri" w:cs="Calibri"/>
          <w:szCs w:val="18"/>
          <w:lang w:val="en-GB"/>
        </w:rPr>
      </w:pPr>
    </w:p>
    <w:p w14:paraId="149ED5A8" w14:textId="77777777" w:rsidR="001C29AC" w:rsidRPr="00806416" w:rsidRDefault="001C29AC" w:rsidP="001C29AC">
      <w:pPr>
        <w:widowControl/>
        <w:ind w:left="-709"/>
        <w:rPr>
          <w:rFonts w:ascii="Calibri" w:hAnsi="Calibri" w:cs="Calibri"/>
          <w:szCs w:val="18"/>
          <w:lang w:val="en-GB"/>
        </w:rPr>
      </w:pPr>
    </w:p>
    <w:p w14:paraId="2C773F09" w14:textId="77777777" w:rsidR="001C29AC" w:rsidRPr="00806416" w:rsidRDefault="001C29AC" w:rsidP="001C29AC">
      <w:pPr>
        <w:widowControl/>
        <w:ind w:left="-709"/>
        <w:rPr>
          <w:rFonts w:ascii="Calibri" w:hAnsi="Calibri" w:cs="Calibri"/>
          <w:szCs w:val="18"/>
          <w:lang w:val="en-GB"/>
        </w:rPr>
      </w:pPr>
    </w:p>
    <w:p w14:paraId="75BA0E2A" w14:textId="77777777" w:rsidR="001C29AC" w:rsidRPr="00806416" w:rsidRDefault="001C29AC" w:rsidP="001C29AC">
      <w:pPr>
        <w:widowControl/>
        <w:ind w:left="-709"/>
        <w:rPr>
          <w:rFonts w:ascii="Calibri" w:hAnsi="Calibri" w:cs="Calibri"/>
          <w:szCs w:val="18"/>
          <w:lang w:val="en-GB"/>
        </w:rPr>
      </w:pPr>
    </w:p>
    <w:p w14:paraId="7DBE4F8C" w14:textId="77777777" w:rsidR="001C29AC" w:rsidRPr="00806416" w:rsidRDefault="001C29AC" w:rsidP="001C29AC">
      <w:pPr>
        <w:widowControl/>
        <w:ind w:left="-709"/>
        <w:rPr>
          <w:rFonts w:ascii="Calibri" w:hAnsi="Calibri" w:cs="Calibri"/>
          <w:szCs w:val="18"/>
          <w:lang w:val="en-GB"/>
        </w:rPr>
      </w:pPr>
    </w:p>
    <w:p w14:paraId="08FEBC74" w14:textId="77777777" w:rsidR="001C29AC" w:rsidRPr="00806416" w:rsidRDefault="001C29AC" w:rsidP="001C29AC">
      <w:pPr>
        <w:widowControl/>
        <w:ind w:left="-709"/>
        <w:rPr>
          <w:rFonts w:ascii="Calibri" w:hAnsi="Calibri" w:cs="Calibri"/>
          <w:szCs w:val="18"/>
          <w:lang w:val="en-GB"/>
        </w:rPr>
      </w:pPr>
    </w:p>
    <w:p w14:paraId="2F9054BB" w14:textId="77777777" w:rsidR="001C29AC" w:rsidRPr="00806416" w:rsidRDefault="001C29AC" w:rsidP="001C29AC">
      <w:pPr>
        <w:widowControl/>
        <w:ind w:left="-709"/>
        <w:rPr>
          <w:rFonts w:ascii="Calibri" w:hAnsi="Calibri" w:cs="Calibri"/>
          <w:szCs w:val="18"/>
          <w:lang w:val="en-GB"/>
        </w:rPr>
      </w:pPr>
    </w:p>
    <w:p w14:paraId="4F0F5250" w14:textId="77777777" w:rsidR="001C29AC" w:rsidRPr="00806416" w:rsidRDefault="001C29AC" w:rsidP="001C29AC">
      <w:pPr>
        <w:widowControl/>
        <w:ind w:left="-709"/>
        <w:rPr>
          <w:rFonts w:ascii="Calibri" w:hAnsi="Calibri" w:cs="Calibri"/>
          <w:szCs w:val="18"/>
          <w:lang w:val="en-GB"/>
        </w:rPr>
      </w:pPr>
    </w:p>
    <w:p w14:paraId="19D5B2BD" w14:textId="77777777" w:rsidR="001C29AC" w:rsidRPr="00806416" w:rsidRDefault="001C29AC" w:rsidP="001C29AC">
      <w:pPr>
        <w:widowControl/>
        <w:ind w:left="-709"/>
        <w:rPr>
          <w:rFonts w:ascii="Calibri" w:hAnsi="Calibri" w:cs="Calibri"/>
          <w:szCs w:val="18"/>
          <w:lang w:val="en-GB"/>
        </w:rPr>
      </w:pPr>
    </w:p>
    <w:p w14:paraId="3636B0D0" w14:textId="77777777" w:rsidR="001C29AC" w:rsidRPr="00806416" w:rsidRDefault="001C29AC" w:rsidP="001C29AC">
      <w:pPr>
        <w:widowControl/>
        <w:ind w:left="-709"/>
        <w:rPr>
          <w:rFonts w:ascii="Calibri" w:hAnsi="Calibri" w:cs="Calibri"/>
          <w:szCs w:val="18"/>
          <w:lang w:val="en-GB"/>
        </w:rPr>
      </w:pPr>
    </w:p>
    <w:p w14:paraId="6B29DF38" w14:textId="77777777" w:rsidR="001C29AC" w:rsidRPr="00806416" w:rsidRDefault="001C29AC" w:rsidP="001C29AC">
      <w:pPr>
        <w:widowControl/>
        <w:ind w:left="-709"/>
        <w:rPr>
          <w:rFonts w:ascii="Calibri" w:hAnsi="Calibri" w:cs="Calibri"/>
          <w:szCs w:val="18"/>
          <w:lang w:val="en-GB"/>
        </w:rPr>
      </w:pPr>
    </w:p>
    <w:p w14:paraId="4065685F" w14:textId="77777777" w:rsidR="001C29AC" w:rsidRPr="00806416" w:rsidRDefault="006B4885" w:rsidP="00CA2C1C">
      <w:pPr>
        <w:widowControl/>
        <w:rPr>
          <w:rFonts w:asciiTheme="minorHAnsi" w:hAnsiTheme="minorHAnsi" w:cstheme="minorHAnsi"/>
          <w:i/>
          <w:iCs/>
          <w:u w:val="single"/>
          <w:lang w:val="en-GB"/>
        </w:rPr>
      </w:pPr>
      <w:r>
        <w:rPr>
          <w:rFonts w:asciiTheme="minorHAnsi" w:hAnsiTheme="minorHAnsi" w:cstheme="minorHAnsi"/>
          <w:i/>
          <w:iCs/>
          <w:u w:val="single"/>
          <w:lang w:val="en-GB"/>
        </w:rPr>
        <w:t>Odricanje od odgovornosti</w:t>
      </w:r>
      <w:r w:rsidR="00014FB8" w:rsidRPr="00806416">
        <w:rPr>
          <w:rFonts w:asciiTheme="minorHAnsi" w:hAnsiTheme="minorHAnsi" w:cstheme="minorHAnsi"/>
          <w:i/>
          <w:iCs/>
          <w:u w:val="single"/>
          <w:lang w:val="en-GB"/>
        </w:rPr>
        <w:t>:</w:t>
      </w:r>
    </w:p>
    <w:p w14:paraId="0D61D643" w14:textId="77777777" w:rsidR="001C29AC" w:rsidRPr="00806416" w:rsidRDefault="001C29AC" w:rsidP="00CA2C1C">
      <w:pPr>
        <w:widowControl/>
        <w:rPr>
          <w:rFonts w:asciiTheme="minorHAnsi" w:hAnsiTheme="minorHAnsi" w:cstheme="minorHAnsi"/>
          <w:i/>
          <w:iCs/>
          <w:lang w:val="en-GB"/>
        </w:rPr>
      </w:pPr>
    </w:p>
    <w:p w14:paraId="7D658255" w14:textId="77777777" w:rsidR="001C29AC" w:rsidRPr="00806416" w:rsidRDefault="006B4885" w:rsidP="00CA2C1C">
      <w:pPr>
        <w:widowControl/>
        <w:jc w:val="both"/>
        <w:rPr>
          <w:rFonts w:asciiTheme="minorHAnsi" w:hAnsiTheme="minorHAnsi" w:cstheme="minorHAnsi"/>
          <w:i/>
          <w:iCs/>
          <w:caps/>
          <w:lang w:val="en-GB"/>
        </w:rPr>
      </w:pPr>
      <w:bookmarkStart w:id="21" w:name="_Hlk161133018"/>
      <w:bookmarkStart w:id="22" w:name="_Hlk184160910"/>
      <w:r>
        <w:rPr>
          <w:rFonts w:asciiTheme="minorHAnsi" w:hAnsiTheme="minorHAnsi" w:cstheme="minorHAnsi"/>
          <w:i/>
          <w:iCs/>
          <w:lang w:val="en-GB"/>
        </w:rPr>
        <w:t xml:space="preserve">Ovaj dokument je pripremljen u okviru projekta “Centar za </w:t>
      </w:r>
      <w:r w:rsidR="00FC285A">
        <w:rPr>
          <w:rFonts w:asciiTheme="minorHAnsi" w:hAnsiTheme="minorHAnsi" w:cstheme="minorHAnsi"/>
          <w:i/>
          <w:iCs/>
          <w:lang w:val="en-GB"/>
        </w:rPr>
        <w:t>strateško-pravno savjetovanje</w:t>
      </w:r>
      <w:r>
        <w:rPr>
          <w:rFonts w:asciiTheme="minorHAnsi" w:hAnsiTheme="minorHAnsi" w:cstheme="minorHAnsi"/>
          <w:i/>
          <w:iCs/>
          <w:lang w:val="en-GB"/>
        </w:rPr>
        <w:t xml:space="preserve"> (PLAC) za Crnu Goru”, finansiranog od strane EU. Stavovi</w:t>
      </w:r>
      <w:r>
        <w:rPr>
          <w:rFonts w:asciiTheme="minorHAnsi" w:hAnsiTheme="minorHAnsi" w:cstheme="minorHAnsi"/>
          <w:i/>
          <w:iCs/>
        </w:rPr>
        <w:t xml:space="preserve"> izraženi u ovom dokumentu su isključiva odgovornost eksperta/eksperata i ne odražavaju nužno stavove Evropske unije ili njenih institucija.</w:t>
      </w:r>
      <w:r>
        <w:rPr>
          <w:rFonts w:asciiTheme="minorHAnsi" w:hAnsiTheme="minorHAnsi" w:cstheme="minorHAnsi"/>
          <w:i/>
          <w:iCs/>
          <w:lang w:val="en-GB"/>
        </w:rPr>
        <w:t xml:space="preserve"> </w:t>
      </w:r>
      <w:bookmarkEnd w:id="21"/>
    </w:p>
    <w:bookmarkEnd w:id="22"/>
    <w:p w14:paraId="3A45E759" w14:textId="77777777" w:rsidR="001C29AC" w:rsidRPr="00806416" w:rsidRDefault="001C29AC">
      <w:pPr>
        <w:widowControl/>
        <w:rPr>
          <w:rFonts w:ascii="Calibri" w:hAnsi="Calibri" w:cs="Calibri"/>
          <w:caps/>
          <w:szCs w:val="18"/>
          <w:lang w:val="en-GB"/>
        </w:rPr>
      </w:pPr>
    </w:p>
    <w:p w14:paraId="26C90D89" w14:textId="391CA0D1" w:rsidR="00BE6B35" w:rsidRPr="00806416" w:rsidRDefault="006B4885" w:rsidP="00FA241B">
      <w:pPr>
        <w:widowControl/>
        <w:rPr>
          <w:rFonts w:ascii="Calibri" w:hAnsi="Calibri" w:cs="Calibri"/>
          <w:color w:val="000000"/>
          <w:sz w:val="18"/>
          <w:szCs w:val="18"/>
          <w:lang w:val="en-GB"/>
        </w:rPr>
      </w:pPr>
      <w:r w:rsidRPr="00806416">
        <w:rPr>
          <w:rFonts w:ascii="Calibri" w:hAnsi="Calibri" w:cs="Calibri"/>
          <w:caps/>
          <w:szCs w:val="18"/>
          <w:lang w:val="en-GB"/>
        </w:rPr>
        <w:br w:type="page"/>
      </w:r>
      <w:bookmarkStart w:id="23" w:name="_Hlk158646057"/>
      <w:bookmarkStart w:id="24" w:name="_Hlk158635524"/>
      <w:r w:rsidRPr="00806416">
        <w:rPr>
          <w:rStyle w:val="TitleChar"/>
          <w:rFonts w:ascii="Calibri" w:eastAsia="Calibri" w:hAnsi="Calibri" w:cs="Calibri"/>
          <w:color w:val="FFFFFF"/>
          <w:sz w:val="28"/>
          <w:szCs w:val="18"/>
        </w:rPr>
        <w:lastRenderedPageBreak/>
        <w:t>INTRODUCTION</w:t>
      </w:r>
    </w:p>
    <w:bookmarkEnd w:id="0"/>
    <w:bookmarkEnd w:id="18"/>
    <w:bookmarkEnd w:id="19"/>
    <w:bookmarkEnd w:id="20"/>
    <w:bookmarkEnd w:id="23"/>
    <w:bookmarkEnd w:id="24"/>
    <w:p w14:paraId="0FF104BD"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2C4F71AC"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7EC890FF"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6F6F8BB5"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254F8F60"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783C09A6"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324B12DA"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051EFE41"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110CBAEA"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306B586F"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212C615C"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3E9FC164"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11CAF14C"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3197AD87"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22E8E15F"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5B1ABE5F"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2C061994"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pPr>
    </w:p>
    <w:p w14:paraId="01101F28" w14:textId="77777777" w:rsidR="00F73906" w:rsidRPr="00F73906" w:rsidRDefault="00F73906" w:rsidP="00F73906">
      <w:pPr>
        <w:widowControl/>
        <w:pBdr>
          <w:top w:val="nil"/>
          <w:left w:val="nil"/>
          <w:bottom w:val="nil"/>
          <w:right w:val="nil"/>
          <w:between w:val="nil"/>
          <w:bar w:val="nil"/>
        </w:pBdr>
        <w:spacing w:line="256" w:lineRule="auto"/>
        <w:jc w:val="center"/>
        <w:rPr>
          <w:rFonts w:ascii="Helvetica Neue" w:eastAsia="Arial Unicode MS" w:hAnsi="Helvetica Neue" w:cs="Arial Unicode MS"/>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 xml:space="preserve">Plan upravljanja invazivnom vrstom </w:t>
      </w:r>
      <w:r w:rsidRPr="00F73906">
        <w:rPr>
          <w:rFonts w:ascii="Times New Roman" w:eastAsia="Arial Unicode MS" w:hAnsi="Times New Roman" w:cs="Arial Unicode MS"/>
          <w:b/>
          <w:bCs/>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Helvetica Neue" w:eastAsia="Arial Unicode MS" w:hAnsi="Helvetica Neue" w:cs="Arial Unicode MS"/>
          <w:color w:val="000000"/>
          <w:u w:color="000000"/>
          <w:bdr w:val="nil"/>
          <w:lang w:eastAsia="hr-HR"/>
          <w14:textOutline w14:w="12700" w14:cap="flat" w14:cmpd="sng" w14:algn="ctr">
            <w14:noFill/>
            <w14:prstDash w14:val="solid"/>
            <w14:miter w14:lim="400000"/>
          </w14:textOutline>
        </w:rPr>
        <w:t xml:space="preserve"> </w:t>
      </w:r>
    </w:p>
    <w:p w14:paraId="6287F395" w14:textId="77777777" w:rsidR="00F73906" w:rsidRPr="00F73906" w:rsidRDefault="00F73906" w:rsidP="00F73906">
      <w:pPr>
        <w:widowControl/>
        <w:pBdr>
          <w:top w:val="nil"/>
          <w:left w:val="nil"/>
          <w:bottom w:val="nil"/>
          <w:right w:val="nil"/>
          <w:between w:val="nil"/>
          <w:bar w:val="nil"/>
        </w:pBdr>
        <w:spacing w:line="256" w:lineRule="auto"/>
        <w:jc w:val="cente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u Crnoj Gori za period 2025.-2031.</w:t>
      </w:r>
    </w:p>
    <w:p w14:paraId="149881DC"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9BA94FC"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45F26D00"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004C7098"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0F8837A9"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77CC09F6"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69A71A15"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4AA08373"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0ADFBB3B" w14:textId="77777777" w:rsidR="00F73906" w:rsidRPr="00F73906" w:rsidRDefault="00F73906" w:rsidP="00F73906">
      <w:pPr>
        <w:widowControl/>
        <w:pBdr>
          <w:top w:val="nil"/>
          <w:left w:val="nil"/>
          <w:bottom w:val="nil"/>
          <w:right w:val="nil"/>
          <w:between w:val="nil"/>
          <w:bar w:val="nil"/>
        </w:pBdr>
        <w:spacing w:line="256" w:lineRule="auto"/>
        <w:jc w:val="cente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Andrijana Mićanović Spec.sci biologije/ekologije</w:t>
      </w:r>
    </w:p>
    <w:p w14:paraId="441E81DA"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6168639B"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7CC22239"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EA7DAA5"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487BC22F"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4ED56189"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6B0BA427"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8A54EC6"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8CBDD45"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7FF463A6"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5D9FD15D"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572FB294"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5BE2B0C7"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22A4BA68"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248FE1C7"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ED55966"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19D36A2F"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5E9D5587" w14:textId="77777777" w:rsidR="00F73906" w:rsidRPr="00F73906" w:rsidRDefault="00F73906" w:rsidP="00F73906">
      <w:pPr>
        <w:widowControl/>
        <w:pBdr>
          <w:top w:val="nil"/>
          <w:left w:val="nil"/>
          <w:bottom w:val="nil"/>
          <w:right w:val="nil"/>
          <w:between w:val="nil"/>
          <w:bar w:val="nil"/>
        </w:pBdr>
        <w:spacing w:line="256" w:lineRule="auto"/>
        <w:jc w:val="both"/>
        <w:rPr>
          <w:rFonts w:ascii="Helvetica Neue" w:eastAsia="Arial Unicode MS" w:hAnsi="Helvetica Neue" w:cs="Arial Unicode MS"/>
          <w:color w:val="000000"/>
          <w:u w:color="000000"/>
          <w:bdr w:val="nil"/>
          <w:lang w:eastAsia="hr-HR"/>
          <w14:textOutline w14:w="12700" w14:cap="flat" w14:cmpd="sng" w14:algn="ctr">
            <w14:noFill/>
            <w14:prstDash w14:val="solid"/>
            <w14:miter w14:lim="400000"/>
          </w14:textOutline>
        </w:rPr>
        <w:sectPr w:rsidR="00F73906" w:rsidRPr="00F73906" w:rsidSect="00F73906">
          <w:headerReference w:type="default" r:id="rId16"/>
          <w:footerReference w:type="default" r:id="rId17"/>
          <w:headerReference w:type="first" r:id="rId18"/>
          <w:footerReference w:type="first" r:id="rId19"/>
          <w:pgSz w:w="11900" w:h="16840"/>
          <w:pgMar w:top="1134" w:right="1134" w:bottom="1134" w:left="1134" w:header="709" w:footer="850" w:gutter="0"/>
          <w:pgNumType w:start="1"/>
          <w:cols w:space="720"/>
          <w:titlePg/>
        </w:sectPr>
      </w:pPr>
    </w:p>
    <w:p w14:paraId="54E70EAF"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F2B25F8"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Sadržaj</w:t>
      </w:r>
    </w:p>
    <w:p w14:paraId="755C5F20"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73BA4C21"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196F136" w14:textId="3E6EE57C"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1 Uvod</w:t>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004A4309">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1</w:t>
      </w:r>
    </w:p>
    <w:p w14:paraId="06B06835"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89A6696" w14:textId="08147978"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2. Pravna regulativa</w:t>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004A4309">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1</w:t>
      </w:r>
    </w:p>
    <w:p w14:paraId="165E5E37"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D510FAA" w14:textId="5CC353A6" w:rsidR="00F73906" w:rsidRPr="00F73906" w:rsidRDefault="00F73906" w:rsidP="00F73906">
      <w:pPr>
        <w:widowControl/>
        <w:pBdr>
          <w:top w:val="nil"/>
          <w:left w:val="nil"/>
          <w:bottom w:val="nil"/>
          <w:right w:val="nil"/>
          <w:between w:val="nil"/>
          <w:bar w:val="nil"/>
        </w:pBdr>
        <w:spacing w:after="240"/>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t>2.1 Regulativa na nivou Evropske unije</w:t>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004A4309">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1</w:t>
      </w:r>
    </w:p>
    <w:p w14:paraId="69D2C2A0" w14:textId="69A4DECA" w:rsidR="00F73906" w:rsidRPr="00F73906" w:rsidRDefault="00F73906" w:rsidP="00F73906">
      <w:pPr>
        <w:widowControl/>
        <w:pBdr>
          <w:top w:val="nil"/>
          <w:left w:val="nil"/>
          <w:bottom w:val="nil"/>
          <w:right w:val="nil"/>
          <w:between w:val="nil"/>
          <w:bar w:val="nil"/>
        </w:pBdr>
        <w:spacing w:after="240"/>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t>2.2 Regulativa u Crnoj Gori</w:t>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ab/>
      </w:r>
      <w:r w:rsidR="004A4309">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t>2</w:t>
      </w:r>
    </w:p>
    <w:p w14:paraId="5581541B" w14:textId="2F27710F"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 xml:space="preserve">3. Osnova za izradu plana upravljanja vrstom </w:t>
      </w:r>
      <w:r w:rsidRPr="00F73906">
        <w:rPr>
          <w:rFonts w:ascii="Times New Roman" w:eastAsia="Arial Unicode MS" w:hAnsi="Times New Roman" w:cs="Arial Unicode MS"/>
          <w:b/>
          <w:bCs/>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Arial Unicode MS" w:hAnsi="Times New Roman" w:cs="Arial Unicode MS"/>
          <w:b/>
          <w:bCs/>
          <w:i/>
          <w:iCs/>
          <w:color w:val="000000"/>
          <w:sz w:val="24"/>
          <w:szCs w:val="24"/>
          <w:u w:color="000000"/>
          <w:bdr w:val="nil"/>
          <w:lang w:val="it-IT"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i/>
          <w:iCs/>
          <w:color w:val="000000"/>
          <w:sz w:val="24"/>
          <w:szCs w:val="24"/>
          <w:u w:color="000000"/>
          <w:bdr w:val="nil"/>
          <w:lang w:val="it-IT"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i/>
          <w:iCs/>
          <w:color w:val="000000"/>
          <w:sz w:val="24"/>
          <w:szCs w:val="24"/>
          <w:u w:color="000000"/>
          <w:bdr w:val="nil"/>
          <w:lang w:val="it-IT" w:eastAsia="hr-HR"/>
          <w14:textOutline w14:w="12700" w14:cap="flat" w14:cmpd="sng" w14:algn="ctr">
            <w14:noFill/>
            <w14:prstDash w14:val="solid"/>
            <w14:miter w14:lim="400000"/>
          </w14:textOutline>
        </w:rPr>
        <w:tab/>
      </w:r>
      <w:r w:rsidR="004A4309">
        <w:rPr>
          <w:rFonts w:ascii="Times New Roman" w:eastAsia="Arial Unicode MS" w:hAnsi="Times New Roman" w:cs="Arial Unicode MS"/>
          <w:b/>
          <w:bCs/>
          <w:i/>
          <w:iCs/>
          <w:color w:val="000000"/>
          <w:sz w:val="24"/>
          <w:szCs w:val="24"/>
          <w:u w:color="000000"/>
          <w:bdr w:val="nil"/>
          <w:lang w:val="it-IT" w:eastAsia="hr-HR"/>
          <w14:textOutline w14:w="12700" w14:cap="flat" w14:cmpd="sng" w14:algn="ctr">
            <w14:noFill/>
            <w14:prstDash w14:val="solid"/>
            <w14:miter w14:lim="400000"/>
          </w14:textOutline>
        </w:rPr>
        <w:t>3</w:t>
      </w:r>
    </w:p>
    <w:p w14:paraId="5D8483CC"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p>
    <w:p w14:paraId="3FC109D8" w14:textId="1D9B19FE"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proofErr w:type="gramStart"/>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3.1  Biologija</w:t>
      </w:r>
      <w:proofErr w:type="gramEnd"/>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 xml:space="preserve"> i ekologija vrste </w:t>
      </w:r>
      <w:r w:rsidRPr="00F73906">
        <w:rPr>
          <w:rFonts w:ascii="Times New Roman" w:eastAsia="Arial Unicode MS" w:hAnsi="Times New Roman" w:cs="Arial Unicode MS"/>
          <w:b/>
          <w:bCs/>
          <w:i/>
          <w:iCs/>
          <w:color w:val="000000"/>
          <w:sz w:val="24"/>
          <w:szCs w:val="24"/>
          <w:u w:color="000000"/>
          <w:bdr w:val="nil"/>
          <w:lang w:val="it-IT" w:eastAsia="hr-HR"/>
          <w14:textOutline w14:w="12700" w14:cap="flat" w14:cmpd="sng" w14:algn="ctr">
            <w14:noFill/>
            <w14:prstDash w14:val="solid"/>
            <w14:miter w14:lim="400000"/>
          </w14:textOutline>
        </w:rPr>
        <w:t>Ailanthuss altissima</w:t>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 xml:space="preserve"> </w:t>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004A4309">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3</w:t>
      </w:r>
    </w:p>
    <w:p w14:paraId="6BA36A0D"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p>
    <w:p w14:paraId="7728529B" w14:textId="6F34F37C"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t>3.2. Taksonomija</w:t>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004A4309">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4</w:t>
      </w:r>
    </w:p>
    <w:p w14:paraId="60F5F513"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56C7C1FA" w14:textId="5B52118E"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t>3.3 Distribucija</w:t>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004A4309">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5</w:t>
      </w:r>
    </w:p>
    <w:p w14:paraId="48697920"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p>
    <w:p w14:paraId="11588A48" w14:textId="0293242F"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t>3.4. Mehanizmi kontrole i uklanjanja</w:t>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ab/>
      </w:r>
      <w:r w:rsidR="004A4309">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t>6</w:t>
      </w:r>
    </w:p>
    <w:p w14:paraId="0CBDB4D7"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64CF56EC" w14:textId="6377B311"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4 Vizija i Ciljevi upravljanja</w:t>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004A4309">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8</w:t>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p>
    <w:p w14:paraId="01468C22" w14:textId="426E0914"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5. Monitoring i evaluacija</w:t>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t>1</w:t>
      </w:r>
      <w:r w:rsidR="007167C4">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3</w:t>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ab/>
      </w:r>
    </w:p>
    <w:p w14:paraId="0A7A9327" w14:textId="634703AE"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u w:color="000000"/>
          <w:bdr w:val="nil"/>
          <w:lang w:eastAsia="hr-HR"/>
          <w14:textOutline w14:w="12700" w14:cap="flat" w14:cmpd="sng" w14:algn="ctr">
            <w14:noFill/>
            <w14:prstDash w14:val="solid"/>
            <w14:miter w14:lim="400000"/>
          </w14:textOutline>
        </w:rPr>
        <w:t>6</w:t>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 xml:space="preserve"> Literatura</w:t>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ab/>
        <w:t>1</w:t>
      </w:r>
      <w:r w:rsidR="007167C4">
        <w:rPr>
          <w:rFonts w:ascii="Times New Roman" w:eastAsia="Arial Unicode MS" w:hAnsi="Times New Roman" w:cs="Arial Unicode MS"/>
          <w:b/>
          <w:bCs/>
          <w:color w:val="000000"/>
          <w:sz w:val="24"/>
          <w:szCs w:val="24"/>
          <w:u w:color="000000"/>
          <w:bdr w:val="nil"/>
          <w:lang w:val="de-DE" w:eastAsia="hr-HR"/>
          <w14:textOutline w14:w="12700" w14:cap="flat" w14:cmpd="sng" w14:algn="ctr">
            <w14:noFill/>
            <w14:prstDash w14:val="solid"/>
            <w14:miter w14:lim="400000"/>
          </w14:textOutline>
        </w:rPr>
        <w:t>5</w:t>
      </w:r>
    </w:p>
    <w:p w14:paraId="1B6BE563"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154BB802"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14DEE6EE"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464DEB26"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642F938"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425FA46C"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6A339D39"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59237350"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400BBB93"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1D27C561"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19CBDEF3"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D34D968"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2F854F69"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284446D0"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5E5D60F8"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F5DE7E8"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F73906">
        <w:rPr>
          <w:rFonts w:ascii="Arial Unicode MS" w:eastAsia="Arial Unicode MS" w:hAnsi="Arial Unicode MS" w:cs="Arial Unicode MS"/>
          <w:color w:val="000000"/>
          <w:sz w:val="24"/>
          <w:szCs w:val="24"/>
          <w:u w:color="000000"/>
          <w:bdr w:val="nil"/>
          <w:lang w:val="hr-HR" w:eastAsia="hr-HR"/>
          <w14:textOutline w14:w="12700" w14:cap="flat" w14:cmpd="sng" w14:algn="ctr">
            <w14:noFill/>
            <w14:prstDash w14:val="solid"/>
            <w14:miter w14:lim="400000"/>
          </w14:textOutline>
        </w:rPr>
        <w:br w:type="page"/>
      </w:r>
    </w:p>
    <w:p w14:paraId="109672A5" w14:textId="77777777" w:rsidR="00F73906" w:rsidRPr="00F73906" w:rsidRDefault="00F73906" w:rsidP="00F73906">
      <w:pPr>
        <w:widowControl/>
        <w:pBdr>
          <w:top w:val="nil"/>
          <w:left w:val="nil"/>
          <w:bottom w:val="nil"/>
          <w:right w:val="nil"/>
          <w:between w:val="nil"/>
          <w:bar w:val="nil"/>
        </w:pBdr>
        <w:spacing w:line="256" w:lineRule="auto"/>
        <w:jc w:val="both"/>
        <w:rPr>
          <w:rFonts w:ascii="Helvetica Neue" w:eastAsia="Arial Unicode MS" w:hAnsi="Helvetica Neue" w:cs="Arial Unicode MS"/>
          <w:color w:val="000000"/>
          <w:u w:color="000000"/>
          <w:bdr w:val="nil"/>
          <w:lang w:eastAsia="hr-HR"/>
          <w14:textOutline w14:w="12700" w14:cap="flat" w14:cmpd="sng" w14:algn="ctr">
            <w14:noFill/>
            <w14:prstDash w14:val="solid"/>
            <w14:miter w14:lim="400000"/>
          </w14:textOutline>
        </w:rPr>
      </w:pPr>
    </w:p>
    <w:p w14:paraId="76B8E2BA" w14:textId="77777777" w:rsidR="00F73906" w:rsidRPr="00F73906" w:rsidRDefault="00F73906" w:rsidP="00F73906">
      <w:pPr>
        <w:widowControl/>
        <w:pBdr>
          <w:top w:val="nil"/>
          <w:left w:val="nil"/>
          <w:bottom w:val="nil"/>
          <w:right w:val="nil"/>
          <w:between w:val="nil"/>
          <w:bar w:val="nil"/>
        </w:pBdr>
        <w:spacing w:line="256" w:lineRule="auto"/>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1 Uvod</w:t>
      </w:r>
    </w:p>
    <w:p w14:paraId="2DDF0204" w14:textId="77777777" w:rsidR="00F73906" w:rsidRPr="00F73906" w:rsidRDefault="00F73906" w:rsidP="00F73906">
      <w:pPr>
        <w:widowControl/>
        <w:pBdr>
          <w:top w:val="nil"/>
          <w:left w:val="nil"/>
          <w:bottom w:val="nil"/>
          <w:right w:val="nil"/>
          <w:between w:val="nil"/>
          <w:bar w:val="nil"/>
        </w:pBdr>
        <w:spacing w:line="256" w:lineRule="auto"/>
        <w:jc w:val="both"/>
        <w:rPr>
          <w:rFonts w:ascii="Calibri" w:hAnsi="Calibri" w:cs="Calibri"/>
          <w:color w:val="000000"/>
          <w:sz w:val="24"/>
          <w:szCs w:val="24"/>
          <w:u w:color="000000"/>
          <w:bdr w:val="nil"/>
          <w:lang w:eastAsia="hr-HR"/>
          <w14:textOutline w14:w="12700" w14:cap="flat" w14:cmpd="sng" w14:algn="ctr">
            <w14:noFill/>
            <w14:prstDash w14:val="solid"/>
            <w14:miter w14:lim="400000"/>
          </w14:textOutline>
        </w:rPr>
      </w:pPr>
    </w:p>
    <w:p w14:paraId="5F5D2473"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Invazivne vrste predstavljaju jednu od najznačajnijih prijetnji globalnom biodiverzietu, funkcionisanju ekosistema i ekonomskim sektorima koji zavise od stabilnosti prirodnih resursa (Richardson et al., 2000). Njihovo širenje posljedica je sve intenzivnijih tokova globalizacije, međunarodne trgovine i ljudske mobilnosti, čime se omogućava nenamjerno ili namjerno unošenje stranih organizama u nova staništa (Pyšek et al., 2017). Jednom kada se establiraju, invazivne vrste mogu drastično mijenjati strukturu i funkcije ekosistema kroz kompeticiju sa autohtonim vrstama, promjenu režima poremećaja, trofičkih odnosa i kruženja nutrijenata (Vilà et al., 2011).</w:t>
      </w:r>
    </w:p>
    <w:p w14:paraId="134C372E"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Iako sve unesene vrste ne postaju invazivne, one koje razviju sposobnost brzog širenja i negativnog uticaja na lokalne ekosisteme najčešće posjeduju određene ekološke i fiziološke karakteristike koje im omogućavaju prednost u novoj sredini – visoku stopu reprodukcije, toleranciju na stres, alelopatiju i nedostatak prirodnih neprijatelja (Pyšek &amp; Richardson, 2007). Upravo zbog svoje kompleksnosti i širokog spektra uticaja, problem invazivnih vrsta se sve češće prepoznaje i u okviru međunarodnih politika zaštite prirode, poput Konvencije o biološkoj raznovrsnosti (CBD), koja nalaže državama članicama razvijanje mjera kontrole, praćenja i prevencije širenja ovih vrsta.</w:t>
      </w:r>
    </w:p>
    <w:p w14:paraId="6DEDACA9"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Jedan od najozbiljnijih primjera invazivnih biljnih vrsta u Crnoj Gori i širem evropskom kontekstu jeste </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pajasen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Ova vrsta se nalazi na </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Listi invazivnih stranih vrsta koje izazivaju zabrinutost na nivou Evropske unije</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kao i na </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nacionalnoj listi invazivnih vrsta Crne Gore</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čime je potvrđen njen visok invazivni potencijal i negativan ekološki uticaj. Pajasen karakteriše brza kolonizacija različitih tipova staništa – od urbanih površina i putnih koridora do prirodnih i zaštićenih područja. Zahvaljujući sposobnosti klonalnog razmnožavanja, alelopatskim efektima i otpornosti na nepovoljne uslove, ova vrsta brzo formira guste monospecijske populacije koje potiskuju autohtonu floru, remete prirodne sukcesione procese i otežavaju obnovu vegetacije. Zbog toga je </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sistematsko upravljanje pajasenom</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 uključujući njegovo rano otkrivanje, kontrolu širenja i primjenu integrisanih metoda eradikacije – od suštinskog značaja za očuvanje biološke raznovrsnosti, zdravlje ekosistema i smanjenje dugoročnih troškova sanacije.</w:t>
      </w:r>
    </w:p>
    <w:p w14:paraId="5205BE23"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415C3089"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Značajan izazov u upravljanju invazivnim vrstama predstavlja rano otkrivanje, praćenje i uspostavljanje koordinisanih mjera kontrole na nacionalnom i lokalnom nivou, uključujući saradnju različitih institucija i sektora. U tom kontekstu, razumijevanje ekološke dinamike invazivnih organizama, kao i razvoj standardizovanih metodologija za njihovo kartiranje i procjenu uticaja, predstavljaju osnovu za uspješnu implementaciju mjera upravljanja i očuvanja bioraznolikosti.</w:t>
      </w:r>
    </w:p>
    <w:p w14:paraId="08BEE039" w14:textId="77777777" w:rsidR="00F73906" w:rsidRPr="00F73906" w:rsidRDefault="00F73906" w:rsidP="00F73906">
      <w:pPr>
        <w:widowControl/>
        <w:pBdr>
          <w:top w:val="nil"/>
          <w:left w:val="nil"/>
          <w:bottom w:val="nil"/>
          <w:right w:val="nil"/>
          <w:between w:val="nil"/>
          <w:bar w:val="nil"/>
        </w:pBdr>
        <w:spacing w:line="256" w:lineRule="auto"/>
        <w:jc w:val="both"/>
        <w:rPr>
          <w:rFonts w:ascii="Calibri" w:hAnsi="Calibri" w:cs="Calibri"/>
          <w:color w:val="000000"/>
          <w:sz w:val="24"/>
          <w:szCs w:val="24"/>
          <w:u w:color="000000"/>
          <w:bdr w:val="nil"/>
          <w:lang w:eastAsia="hr-HR"/>
          <w14:textOutline w14:w="12700" w14:cap="flat" w14:cmpd="sng" w14:algn="ctr">
            <w14:noFill/>
            <w14:prstDash w14:val="solid"/>
            <w14:miter w14:lim="400000"/>
          </w14:textOutline>
        </w:rPr>
      </w:pPr>
    </w:p>
    <w:p w14:paraId="1DACA621" w14:textId="77777777" w:rsidR="00F73906" w:rsidRPr="00F73906" w:rsidRDefault="00F73906" w:rsidP="00F73906">
      <w:pPr>
        <w:widowControl/>
        <w:pBdr>
          <w:top w:val="nil"/>
          <w:left w:val="nil"/>
          <w:bottom w:val="nil"/>
          <w:right w:val="nil"/>
          <w:between w:val="nil"/>
          <w:bar w:val="nil"/>
        </w:pBdr>
        <w:spacing w:line="256" w:lineRule="auto"/>
        <w:jc w:val="both"/>
        <w:rPr>
          <w:rFonts w:ascii="Calibri" w:hAnsi="Calibri" w:cs="Calibri"/>
          <w:color w:val="000000"/>
          <w:sz w:val="24"/>
          <w:szCs w:val="24"/>
          <w:u w:color="000000"/>
          <w:bdr w:val="nil"/>
          <w:lang w:eastAsia="hr-HR"/>
          <w14:textOutline w14:w="12700" w14:cap="flat" w14:cmpd="sng" w14:algn="ctr">
            <w14:noFill/>
            <w14:prstDash w14:val="solid"/>
            <w14:miter w14:lim="400000"/>
          </w14:textOutline>
        </w:rPr>
      </w:pPr>
    </w:p>
    <w:p w14:paraId="036DF50B"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2 Pravna pozadina</w:t>
      </w:r>
    </w:p>
    <w:p w14:paraId="2C5E4B30" w14:textId="77777777" w:rsidR="00F73906" w:rsidRPr="00F73906" w:rsidRDefault="00F73906" w:rsidP="00F73906">
      <w:pPr>
        <w:widowControl/>
        <w:pBdr>
          <w:top w:val="nil"/>
          <w:left w:val="nil"/>
          <w:bottom w:val="nil"/>
          <w:right w:val="nil"/>
          <w:between w:val="nil"/>
          <w:bar w:val="nil"/>
        </w:pBdr>
        <w:spacing w:after="240"/>
        <w:rPr>
          <w:rFonts w:ascii="Times Roman" w:eastAsia="Times Roman" w:hAnsi="Times Roman" w:cs="Times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Roman" w:eastAsia="Helvetica Neue" w:hAnsi="Times Roman" w:cs="Helvetica Neue"/>
          <w:b/>
          <w:bCs/>
          <w:color w:val="000000"/>
          <w:sz w:val="24"/>
          <w:szCs w:val="24"/>
          <w:u w:color="000000"/>
          <w:bdr w:val="nil"/>
          <w:lang w:eastAsia="hr-HR"/>
          <w14:textOutline w14:w="12700" w14:cap="flat" w14:cmpd="sng" w14:algn="ctr">
            <w14:noFill/>
            <w14:prstDash w14:val="solid"/>
            <w14:miter w14:lim="400000"/>
          </w14:textOutline>
        </w:rPr>
        <w:t>2.1 Regulativa na nivou Evropske unije</w:t>
      </w:r>
    </w:p>
    <w:p w14:paraId="38774003"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Regulacija (EU) br. 1143/2014, koja je stupila na snagu 1. januara 2015. godine, predstavlja ključni pravni okvir Evropske unije za prevenciju, rano otkrivanje i upravljanje invazivnim stranim vrstama (IAS). Ova regulativa ima za cilj zaštitu biodiverziteta, ekosistema, ljudskog zdravlja i ekonomskih interesa drž</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 xml:space="preserve">ava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članica.</w:t>
      </w:r>
    </w:p>
    <w:p w14:paraId="51DF892F"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Komisijske izvršne uredbe (EU) 2016/1141, 2017/1263, 2019/1262 i 2022/1203 ažuriraju listu invazivnih stranih vrsta od zajedničkog značaja za Uniju, poznatu kao "Unijina lista". Ove uredbe dodaju nove invazivne strane vrste na listu i osiguravaju da države članice preduzmu odgovarajuće mjere za prevenciju unosa i kontrolu njihovog širenja.</w:t>
      </w:r>
    </w:p>
    <w:p w14:paraId="079E9E9A"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Komisijska izvršna uredba (EU) 2016/145 usvaja format dokumenta koji služi kao dokaz za izdavanje dozvole nadležnih tijela drž</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 xml:space="preserve">ava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članica, omogućavajući obavljanje određenih aktivnosti u vezi sa IAS.</w:t>
      </w:r>
    </w:p>
    <w:p w14:paraId="6B373B35"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lastRenderedPageBreak/>
        <w:t>Komisijska izvršna uredba (EU) 2018/1454 propisuje tehnički format za izvještavanje od strane drž</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 xml:space="preserve">ava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članica, osiguravajući dosljedno i transparentno izvještavanje o stanju IAS.</w:t>
      </w:r>
    </w:p>
    <w:p w14:paraId="40E7421C"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Komisijska delegovana uredba (EU) 2018/968 detaljno opisuje metodologiju procjene rizika u vezi sa IAS, uzimajući u obzir relevantne nacionalne i međunarodne standarde. Ova uredba pomaže u identifikaciji vrsta koje mogu izazvati značajan negativan uticaj na biodiverzitet, usluge ekosistema, ljudsko zdravlje ili ekonomiju.</w:t>
      </w:r>
    </w:p>
    <w:p w14:paraId="68A0E3C2" w14:textId="208C6D63" w:rsidR="00F73906" w:rsidRPr="00F73906" w:rsidRDefault="00F73906" w:rsidP="00205231">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Kombinovanjem ovih regulativa, EU nastoji efikasno upravljati prijetnjama koje predstavljaju invazivne strane vrste, š</w:t>
      </w:r>
      <w:r w:rsidRPr="00F73906">
        <w:rPr>
          <w:rFonts w:ascii="Times New Roman" w:eastAsia="Helvetica Neue" w:hAnsi="Times New Roman" w:cs="Helvetica Neue"/>
          <w:color w:val="000000"/>
          <w:sz w:val="24"/>
          <w:szCs w:val="24"/>
          <w:u w:color="000000"/>
          <w:bdr w:val="nil"/>
          <w:lang w:val="nl-NL" w:eastAsia="hr-HR"/>
          <w14:textOutline w14:w="12700" w14:cap="flat" w14:cmpd="sng" w14:algn="ctr">
            <w14:noFill/>
            <w14:prstDash w14:val="solid"/>
            <w14:miter w14:lim="400000"/>
          </w14:textOutline>
        </w:rPr>
        <w:t>tite</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ći tako prirodne resurse i ljudsku dobrobit.</w:t>
      </w:r>
    </w:p>
    <w:p w14:paraId="7F4E778C"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je formalno uvrštena na "crnu listu" invazivnih vrsta (IAS) Evropske unije ("IAS of Union concern") 15. avgusta 2019. godine, kada je stupila na snagu izmjena Uredbe (EU) 2016/1141 Komisijom Implementirajućom Uredbom (EU) 2019/</w:t>
      </w:r>
      <w:proofErr w:type="gramStart"/>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1262 .</w:t>
      </w:r>
      <w:proofErr w:type="gramEnd"/>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Prema EPPO globalnoj bazi, vrsta je registrovana kao invazivna 2019. godine.</w:t>
      </w:r>
    </w:p>
    <w:p w14:paraId="004D2030"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29D87B53"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b/>
          <w:bCs/>
          <w:i/>
          <w:i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i/>
          <w:iCs/>
          <w:color w:val="000000"/>
          <w:sz w:val="24"/>
          <w:szCs w:val="24"/>
          <w:u w:color="000000"/>
          <w:bdr w:val="nil"/>
          <w:lang w:eastAsia="hr-HR"/>
          <w14:textOutline w14:w="12700" w14:cap="flat" w14:cmpd="sng" w14:algn="ctr">
            <w14:noFill/>
            <w14:prstDash w14:val="solid"/>
            <w14:miter w14:lim="400000"/>
          </w14:textOutline>
        </w:rPr>
        <w:t>Konvencija o biološkoj raznolikosti UN-a (CBD)</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 zemlje potpisnice će u okviru svojih mogućnosti, spriječiti uvođenje, kontrolisati ili iskorijeniti one strane vrste koje ugrožavaju ekosisteme, staništa ili vrste (CBD, 2011);</w:t>
      </w:r>
    </w:p>
    <w:p w14:paraId="70FFE73B"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b/>
          <w:bCs/>
          <w:i/>
          <w:iCs/>
          <w:color w:val="000000"/>
          <w:sz w:val="24"/>
          <w:szCs w:val="24"/>
          <w:u w:color="000000"/>
          <w:bdr w:val="nil"/>
          <w:lang w:eastAsia="hr-HR"/>
          <w14:textOutline w14:w="12700" w14:cap="flat" w14:cmpd="sng" w14:algn="ctr">
            <w14:noFill/>
            <w14:prstDash w14:val="solid"/>
            <w14:miter w14:lim="400000"/>
          </w14:textOutline>
        </w:rPr>
      </w:pPr>
    </w:p>
    <w:p w14:paraId="2456C6FC"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b/>
          <w:bCs/>
          <w:i/>
          <w:i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i/>
          <w:iCs/>
          <w:color w:val="000000"/>
          <w:sz w:val="24"/>
          <w:szCs w:val="24"/>
          <w:u w:color="000000"/>
          <w:bdr w:val="nil"/>
          <w:lang w:eastAsia="hr-HR"/>
          <w14:textOutline w14:w="12700" w14:cap="flat" w14:cmpd="sng" w14:algn="ctr">
            <w14:noFill/>
            <w14:prstDash w14:val="solid"/>
            <w14:miter w14:lim="400000"/>
          </w14:textOutline>
        </w:rPr>
        <w:t>Bernska konvencija, Konvencija o zaštiti europskih divljih vrsta i prirodnih staništa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 preduzimanje svih adekvatnih mjera u svrhu osiguravanja očuvanja staništa divljih vrsta flore i faune. U sklopu Bernske konvencije djeluje stručna grupa za invazivne strane vrste. Rad stručne grupe je usmjeren na usklađivanje nacionalnih propisa o vrstama koje su unešene, na određivanje definicija, područja na koje se propisi primjenjuju, popisa vrsta čiji je unos nepoželjan, utvrđivanje tijela odgovornih za izdavanje dozvola, uslova za izdavanje takvih dozvola i njihovu kontrolu. U okviru Konvencije je donešena Evropska strategija za invazivne strane vrste, čiju implementaciju prati stručna grupa (Bern, 1982);</w:t>
      </w:r>
    </w:p>
    <w:p w14:paraId="301C7176"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4E399362"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i/>
          <w:iCs/>
          <w:color w:val="000000"/>
          <w:sz w:val="24"/>
          <w:szCs w:val="24"/>
          <w:u w:color="000000"/>
          <w:bdr w:val="nil"/>
          <w:lang w:eastAsia="hr-HR"/>
          <w14:textOutline w14:w="12700" w14:cap="flat" w14:cmpd="sng" w14:algn="ctr">
            <w14:noFill/>
            <w14:prstDash w14:val="solid"/>
            <w14:miter w14:lim="400000"/>
          </w14:textOutline>
        </w:rPr>
        <w:t>Strategija EU o biodiverzitetu do 2030. godine</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 smanjiti i gdje je moguće, zaustaviti unošenje i nastanjivanje stranih vrsta u Evropi, kontrolisati invazivne strane vrste koje imaju uspostavljene populacije i za 50 % smanjiti broj vrsta na crvenom popisu koje one ugrožavaju (EUBS, 2020);</w:t>
      </w:r>
    </w:p>
    <w:p w14:paraId="11D7F670"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b/>
          <w:bCs/>
          <w:i/>
          <w:iCs/>
          <w:color w:val="000000"/>
          <w:sz w:val="24"/>
          <w:szCs w:val="24"/>
          <w:u w:color="000000"/>
          <w:bdr w:val="nil"/>
          <w:lang w:eastAsia="hr-HR"/>
          <w14:textOutline w14:w="12700" w14:cap="flat" w14:cmpd="sng" w14:algn="ctr">
            <w14:noFill/>
            <w14:prstDash w14:val="solid"/>
            <w14:miter w14:lim="400000"/>
          </w14:textOutline>
        </w:rPr>
      </w:pPr>
    </w:p>
    <w:p w14:paraId="2515E661"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b/>
          <w:bCs/>
          <w:i/>
          <w:i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i/>
          <w:iCs/>
          <w:color w:val="000000"/>
          <w:sz w:val="24"/>
          <w:szCs w:val="24"/>
          <w:u w:color="000000"/>
          <w:bdr w:val="nil"/>
          <w:lang w:eastAsia="hr-HR"/>
          <w14:textOutline w14:w="12700" w14:cap="flat" w14:cmpd="sng" w14:algn="ctr">
            <w14:noFill/>
            <w14:prstDash w14:val="solid"/>
            <w14:miter w14:lim="400000"/>
          </w14:textOutline>
        </w:rPr>
        <w:t>Ciljevi održivog razvoja Ujedinjenih Nacija (UN)</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podcilj 15.5 i podcilj 15.8 su usmjereni na hitne i značajne intervencije koje će smanjiti degradaciju prirodnih staništa, zaustaviti gubitak biodiverziteta i smanjiti uticaj invazivnih stranih vrsta na kopnene i vodene ekosisteme (https://sdgs.un.org/goals/goal15); </w:t>
      </w:r>
    </w:p>
    <w:p w14:paraId="5433D9D9"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64394607"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04405F7A"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i/>
          <w:iCs/>
          <w:color w:val="000000"/>
          <w:sz w:val="24"/>
          <w:szCs w:val="24"/>
          <w:u w:color="000000"/>
          <w:bdr w:val="nil"/>
          <w:lang w:eastAsia="hr-HR"/>
          <w14:textOutline w14:w="12700" w14:cap="flat" w14:cmpd="sng" w14:algn="ctr">
            <w14:noFill/>
            <w14:prstDash w14:val="solid"/>
            <w14:miter w14:lim="400000"/>
          </w14:textOutline>
        </w:rPr>
        <w:t>Direktiva o pticama (2009/147/EZ)</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 države članice su dužne voditi računa o tome da unošenje bilo kojih vrsta divljih ptica koje prirodno ne nastanjuju evropsko područje drž</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 xml:space="preserve">ava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članica ne ugrožava lokalnu floru i faunu (Directive, 2009);</w:t>
      </w:r>
    </w:p>
    <w:p w14:paraId="349B7222"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4A765FA3"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i/>
          <w:iCs/>
          <w:color w:val="000000"/>
          <w:sz w:val="24"/>
          <w:szCs w:val="24"/>
          <w:u w:color="000000"/>
          <w:bdr w:val="nil"/>
          <w:lang w:eastAsia="hr-HR"/>
          <w14:textOutline w14:w="12700" w14:cap="flat" w14:cmpd="sng" w14:algn="ctr">
            <w14:noFill/>
            <w14:prstDash w14:val="solid"/>
            <w14:miter w14:lim="400000"/>
          </w14:textOutline>
        </w:rPr>
        <w:t>Direktiva o staništima (92/43/EEZ)</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 kontrola namjernog unosa stranih vrsta u prirodu na način da on ne šteti prirodnim staništima niti autohtonoj fauni i flori te predviđa zabranu </w:t>
      </w:r>
      <w:r w:rsidRPr="00F73906">
        <w:rPr>
          <w:rFonts w:ascii="Times New Roman" w:eastAsia="Helvetica Neue" w:hAnsi="Times New Roman" w:cs="Helvetica Neue"/>
          <w:color w:val="000000"/>
          <w:sz w:val="24"/>
          <w:szCs w:val="24"/>
          <w:u w:color="000000"/>
          <w:bdr w:val="nil"/>
          <w:lang w:val="fr-FR" w:eastAsia="hr-HR"/>
          <w14:textOutline w14:w="12700" w14:cap="flat" w14:cmpd="sng" w14:algn="ctr">
            <w14:noFill/>
            <w14:prstDash w14:val="solid"/>
            <w14:miter w14:lim="400000"/>
          </w14:textOutline>
        </w:rPr>
        <w:t>uvo</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đenja u prirodu onih stranih vrsta koje bi mogle naštetiti autohtonom biodiverzitetu (Directive, 1992);</w:t>
      </w:r>
    </w:p>
    <w:p w14:paraId="3A3FCF86"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3D092351"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229CB9E3"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2.2 Regulativa u Crnoj Gori</w:t>
      </w:r>
    </w:p>
    <w:p w14:paraId="7193FCAC"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55515010"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Crna Gora je 6. marta 2019. godine donijela Zakon o stranim i invazivnim stranim vrstama biljaka, životinja i gljiva, koji je objavljen u „Službenom listu </w:t>
      </w:r>
      <w:proofErr w:type="gramStart"/>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CG</w:t>
      </w:r>
      <w:r w:rsidRPr="00F73906">
        <w:rPr>
          <w:rFonts w:ascii="Times New Roman" w:eastAsia="Helvetica Neue" w:hAnsi="Times New Roman" w:cs="Helvetica Neue"/>
          <w:color w:val="000000"/>
          <w:sz w:val="24"/>
          <w:szCs w:val="24"/>
          <w:u w:color="000000"/>
          <w:bdr w:val="nil"/>
          <w:lang w:val="de-DE" w:eastAsia="hr-HR"/>
          <w14:textOutline w14:w="12700" w14:cap="flat" w14:cmpd="sng" w14:algn="ctr">
            <w14:noFill/>
            <w14:prstDash w14:val="solid"/>
            <w14:miter w14:lim="400000"/>
          </w14:textOutline>
        </w:rPr>
        <w:t xml:space="preserve">“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broj</w:t>
      </w:r>
      <w:proofErr w:type="gramEnd"/>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18/19. Zakon je stupio na snagu 30. marta 2019, a njegova primjena počela je 1. marta 2021. godine. Ovim zakonom je u nacionalno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lastRenderedPageBreak/>
        <w:t>zakonodavstvo prenesena Uredba (EU) 1143/2014 Evropskog parlamenta i Vijeća od 22. oktobra 2014. godine, koja se odnosi na sprječavanje i upravljanje unošenjem i širenjem invazivnih stranih vrsta.</w:t>
      </w:r>
    </w:p>
    <w:p w14:paraId="2B796023"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Zakon se odnosi na strane vrste biljaka, životinja i gljiva, te uređuje mjere za sprječavanje njihovog unošenja i širenja, kao i upravljanje vrstama koje se nalaze na listi invazivnih stranih vrsta koje izazivaju zabrinutost u Crnoj Gori i/ili Evropskoj uniji.</w:t>
      </w:r>
    </w:p>
    <w:p w14:paraId="6A69EEE3"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Dana 11. oktobra 2024. godine donesen je i Pravilnik o utvrđivanju liste invazivnih stranih vrsta koje izazivaju zabrinutost u Crnoj Gori i/ili Evropskoj uniji, kao i načinu ažuriranja te liste („Službeni list </w:t>
      </w:r>
      <w:proofErr w:type="gramStart"/>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CG</w:t>
      </w:r>
      <w:r w:rsidRPr="00F73906">
        <w:rPr>
          <w:rFonts w:ascii="Helvetica Neue" w:eastAsia="Helvetica Neue" w:hAnsi="Helvetica Neue" w:cs="Helvetica Neue"/>
          <w:color w:val="000000"/>
          <w:sz w:val="24"/>
          <w:szCs w:val="24"/>
          <w:u w:color="000000"/>
          <w:bdr w:val="nil"/>
          <w:rtl/>
          <w:lang w:val="ar-SA" w:eastAsia="hr-HR"/>
          <w14:textOutline w14:w="12700" w14:cap="flat" w14:cmpd="sng" w14:algn="ctr">
            <w14:noFill/>
            <w14:prstDash w14:val="solid"/>
            <w14:miter w14:lim="400000"/>
          </w14:textOutline>
        </w:rPr>
        <w:t>“</w:t>
      </w:r>
      <w:proofErr w:type="gramEnd"/>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broj 098/24). Istovremeno je usvojen i Pravilnik o utvrđivanju liste dozvoljenih vrsta biljaka, životinja i gljiva i načinu ažuriranja te liste („Službeni list </w:t>
      </w:r>
      <w:proofErr w:type="gramStart"/>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CG</w:t>
      </w:r>
      <w:r w:rsidRPr="00F73906">
        <w:rPr>
          <w:rFonts w:ascii="Helvetica Neue" w:eastAsia="Helvetica Neue" w:hAnsi="Helvetica Neue" w:cs="Helvetica Neue"/>
          <w:color w:val="000000"/>
          <w:sz w:val="24"/>
          <w:szCs w:val="24"/>
          <w:u w:color="000000"/>
          <w:bdr w:val="nil"/>
          <w:rtl/>
          <w:lang w:val="ar-SA" w:eastAsia="hr-HR"/>
          <w14:textOutline w14:w="12700" w14:cap="flat" w14:cmpd="sng" w14:algn="ctr">
            <w14:noFill/>
            <w14:prstDash w14:val="solid"/>
            <w14:miter w14:lim="400000"/>
          </w14:textOutline>
        </w:rPr>
        <w:t>“</w:t>
      </w:r>
      <w:proofErr w:type="gramEnd"/>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broj 098/24).</w:t>
      </w:r>
    </w:p>
    <w:p w14:paraId="7CFE61F0"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Za vrste koje se nalaze na listi invazivnih stranih vrsta koje izazivaju zabrinutost, propisana su ograničenja identična onima sa Unijine liste (EU 2016/1141). Konkretno, zabranjeno je njihovo unošenje na teritoriju Crne Gore (uključujući tranzit pod carinskim nadzorom), držanje (uključujući zatvorene sisteme), uzgoj i razmnožavanje, stavljanje na tržište, unutrašnji transport (osim do objekata za iskorjenjivanje), izvoz iz Crne Gore (osim ka objektima za iskorjenjivanje), kao i upotreba, razmjena i puštanje u prirodu.</w:t>
      </w:r>
    </w:p>
    <w:p w14:paraId="46002E78"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10039C38"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 xml:space="preserve">3. Osnova za izradu plana upravljanja vrstom </w:t>
      </w:r>
      <w:r w:rsidRPr="00F73906">
        <w:rPr>
          <w:rFonts w:ascii="Times New Roman" w:eastAsia="Arial Unicode MS" w:hAnsi="Times New Roman" w:cs="Arial Unicode MS"/>
          <w:b/>
          <w:bCs/>
          <w:i/>
          <w:iCs/>
          <w:color w:val="000000"/>
          <w:sz w:val="24"/>
          <w:szCs w:val="24"/>
          <w:u w:color="000000"/>
          <w:bdr w:val="nil"/>
          <w:lang w:val="it-IT" w:eastAsia="hr-HR"/>
          <w14:textOutline w14:w="12700" w14:cap="flat" w14:cmpd="sng" w14:algn="ctr">
            <w14:noFill/>
            <w14:prstDash w14:val="solid"/>
            <w14:miter w14:lim="400000"/>
          </w14:textOutline>
        </w:rPr>
        <w:t>Ailanthus altissima</w:t>
      </w:r>
    </w:p>
    <w:p w14:paraId="758CD606"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36FBA189"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roofErr w:type="gramStart"/>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3.1  Biologija</w:t>
      </w:r>
      <w:proofErr w:type="gramEnd"/>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 xml:space="preserve"> i ekologija vrste </w:t>
      </w:r>
      <w:r w:rsidRPr="00F73906">
        <w:rPr>
          <w:rFonts w:ascii="Times New Roman" w:eastAsia="Arial Unicode MS" w:hAnsi="Times New Roman" w:cs="Arial Unicode MS"/>
          <w:b/>
          <w:bCs/>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 xml:space="preserve"> </w:t>
      </w:r>
    </w:p>
    <w:p w14:paraId="6E70DA43"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7A721FD7"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(Mill.) Swingle, u Crnoj Gori poznata kao pajasen, je listopadna vrsta drveta porijeklom iz Kine i sjeveroistočne Azije. Vrsta je prepoznatljiva po svom brzom rastu i visokoj toleranciji na nepovoljne uslove životne sredine, uključujući sušu, zagađenje zraka, siromašna i degradirana tla, što joj omogućava invazivno širenje u urbanim i poluprirodnim staništima širom Evrope i Sjeverne Amerike (Kowarik &amp; Säumel, 2007; Sladonja et al., 2015).</w:t>
      </w:r>
    </w:p>
    <w:p w14:paraId="073C83B4"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Morfološki,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je visoko drvo koje u optimalnim uslovima može dostići visinu i do 25–30 metara. Listovi su dugi i neparno perasti, sastoje se od 10 do 40 listića koji su duž</w:t>
      </w:r>
      <w:r w:rsidRPr="00F73906">
        <w:rPr>
          <w:rFonts w:ascii="Times New Roman" w:eastAsia="Helvetica Neue" w:hAnsi="Times New Roman" w:cs="Helvetica Neue"/>
          <w:color w:val="000000"/>
          <w:sz w:val="24"/>
          <w:szCs w:val="24"/>
          <w:u w:color="000000"/>
          <w:bdr w:val="nil"/>
          <w:lang w:val="de-DE" w:eastAsia="hr-HR"/>
          <w14:textOutline w14:w="12700" w14:cap="flat" w14:cmpd="sng" w14:algn="ctr">
            <w14:noFill/>
            <w14:prstDash w14:val="solid"/>
            <w14:miter w14:lim="400000"/>
          </w14:textOutline>
        </w:rPr>
        <w:t>ine 5</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–15 cm i imaju karakteristične žlijezdaste režnjeve pri osnovi, koji ispuštaju neprijatan miris sličan pokvarenom kikirikiju kada se zdrobe. Kora mladih stabala je glatka i siva, dok kod starijih jedinki postaje ispucala. Cvjetovi su sitni, žućkasto-zeleni, jednodomni ili dvodomni, sakupljeni u metličaste cvasti duge do 50 cm. Cvatnja se dešava kasno u proljeće, dok sazrijevanje plodova – samara sa jednim semenom – počinje krajem ljeta i traje do jeseni. Plodovi mogu ostati na stablu tokom cijele zime, a rasprostranjuju se vjetrom na velike udaljenosti (Kowarik &amp; Säumel, 2007; Sladonja et al., 2015).</w:t>
      </w:r>
    </w:p>
    <w:p w14:paraId="379548F6"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Ova vrsta se razmnožava i generativno (sjemenom) i vegetativno (izbojci iz panja i horizontalnog korijena). Sposobnost brzog stvaranja brojnih potomaka čini je izuzetno otpornom na mehaničko uklanjanje, jer nakon sječe formira guste skupine izbojaka koji brzo nadomjeste izgubljeni biomaterijal. Osim toga,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ispoljava alelopatske osobine – putem hemikalije ailanthone inhibira rast okolne vegetacije, što joj omogućava stvaranje monodominantnih zajednica (Heisey, 1996).</w:t>
      </w:r>
    </w:p>
    <w:p w14:paraId="751CE486"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Ekološki uticaj rajskog drveta je značajan: potiskuje autohtonu floru, remeti sukcesione procese i mijenja hemizam tla. Takođe, prisustvo vrste u urbanim sredinama može izazvati štete na građevinskim strukturama zbog agresivnog korijenskog sistema koji prodire u temelje, pukotine i kanalizacione mreže (Meloche &amp; Murphy, 2006). Zbog svega navedenog,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se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lastRenderedPageBreak/>
        <w:t>ubraja među najinvazivnije drvenaste vrste u Evropi i širom svijeta, što zahtijeva pažljivo planiranje mjera kontrole i sanacije njenih populacija.</w:t>
      </w:r>
    </w:p>
    <w:p w14:paraId="7077DCBE"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pokazuje izuzetno široku ekološku amplitudu, što mu omogućava da kolonizuje raznovrsna staništa – od urbanih površina do prirodnih šumskih ekosistema. U urbanim i periurbanim sredinama (gradovi, napušteni objekti, železničke pruge, putevi),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koristi visoku otpornost na stresne faktore kao što su zagađenje, niska dostupnost nutrijenata i zbijenost tla. Brzo se širi iz pukotina u asfaltu, temelja i zidova, stvarajući guste monokulturne populacije koje potiskuju autohtone biljne vrste (Kowarik &amp; Säumel, 2007).</w:t>
      </w:r>
    </w:p>
    <w:p w14:paraId="415C4CCD"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U napuštenim i degradiranim područjima – uključujući rudarska nalazišta, odlagališta otpada i napuštena poljoprivredna zemljišta –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 xml:space="preserve">A. altissima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često igra pionirsku ulogu. Njegova sposobnost fiksacije resursa i snažan vegetativni rast omogućavaju mu da vrlo brzo kolonizuje takve površine, čime ometa prirodnu sukcesiju i sprečava regeneraciju prirodnih biljnih zajednica (Sladonja et al., 2015).</w:t>
      </w:r>
    </w:p>
    <w:p w14:paraId="0CFB1DFB"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U šumskim staništima, posebno na rubovima šuma ili u svijetlim šumskim zajednicama,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iskorištava poremećaje – kao što su sječe, požari ili bolesti – za ulazak i širenje. Iako preferira sunčana i topla staniš</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ta, mo</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že opstajati i u polusjenovitim uslovima. Jednom kada uspostavi prisustvo, stvara guste skupine potomaka iz korijenskih izdanaka, formirajući homogenu strukturu koja zasjenjuje i potiskuje autohtone vrste drveća i prizemne flore. Posebno su ugrožene vrste koje su zavisne o otvorenijim staništima ili sporo rastu (Kowarik &amp; Sä</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umel, 2007; Meloche &amp; Murphy, 2006).</w:t>
      </w:r>
    </w:p>
    <w:p w14:paraId="18B9E0EE"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Na riječnim obalama i plavljenim područjima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je zabilježena kao veoma otporna vrsta koja može tolerisati povremena plavljenja ali ne i trajnu vodozasićenost. Iako nije tipična heliofita močvarnih staniš</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ta, mo</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že preživjeti uz rubove riječnih tokova gdje ima dovoljno svjetlosti, brzo se šireći sjemenom putem vodenih tokova (Sitzia et al., 2016).</w:t>
      </w:r>
    </w:p>
    <w:p w14:paraId="2DF6CD86"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Važno je naglasiti da u mediteranskim i submediteranskim ekosistemima – kakvi su prisutni i u dijelovima Crne Gore –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iskazuje visoku otpornost na sušu i visoke temperature. Njena sposobnost da opstaje u ekstremnim uslovima, uključujući kamenjare, napuštene terase i suhe doline, čini je ozbiljnom prijetnjom za autohtone vrste koje se sporije regenerišu i slabije se nose s konkurencijom (Brus et al., 2012).</w:t>
      </w:r>
    </w:p>
    <w:p w14:paraId="703756F5"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 xml:space="preserve">3.2 Taksonomija </w:t>
      </w:r>
    </w:p>
    <w:p w14:paraId="160FE792"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7B339B89"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u w:color="000000"/>
          <w:bdr w:val="nil"/>
          <w:lang w:eastAsia="hr-HR"/>
          <w14:textOutline w14:w="12700" w14:cap="flat" w14:cmpd="sng" w14:algn="ctr">
            <w14:noFill/>
            <w14:prstDash w14:val="solid"/>
            <w14:miter w14:lim="400000"/>
          </w14:textOutline>
        </w:rPr>
        <w:t xml:space="preserve">Regnum - </w:t>
      </w:r>
      <w:hyperlink r:id="rId20" w:history="1">
        <w:r w:rsidRPr="00F73906">
          <w:rPr>
            <w:rFonts w:ascii="Times New Roman" w:eastAsia="Arial Unicode MS" w:hAnsi="Times New Roman" w:cs="Times New Roman"/>
            <w:b/>
            <w:bCs/>
            <w:color w:val="485043"/>
            <w:u w:val="single" w:color="485043"/>
            <w:bdr w:val="nil"/>
            <w:lang w:eastAsia="hr-HR"/>
            <w14:textOutline w14:w="12700" w14:cap="flat" w14:cmpd="sng" w14:algn="ctr">
              <w14:noFill/>
              <w14:prstDash w14:val="solid"/>
              <w14:miter w14:lim="400000"/>
            </w14:textOutline>
          </w:rPr>
          <w:t>Plantae</w:t>
        </w:r>
      </w:hyperlink>
    </w:p>
    <w:p w14:paraId="05E2CC43"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u w:color="000000"/>
          <w:bdr w:val="nil"/>
          <w:lang w:eastAsia="hr-HR"/>
          <w14:textOutline w14:w="12700" w14:cap="flat" w14:cmpd="sng" w14:algn="ctr">
            <w14:noFill/>
            <w14:prstDash w14:val="solid"/>
            <w14:miter w14:lim="400000"/>
          </w14:textOutline>
        </w:rPr>
        <w:t xml:space="preserve">     </w:t>
      </w:r>
      <w:r w:rsidRPr="00F73906">
        <w:rPr>
          <w:rFonts w:ascii="Times New Roman" w:eastAsia="Arial Unicode MS" w:hAnsi="Times New Roman" w:cs="Arial Unicode MS"/>
          <w:color w:val="000000"/>
          <w:u w:color="000000"/>
          <w:bdr w:val="nil"/>
          <w:lang w:val="it-IT" w:eastAsia="hr-HR"/>
          <w14:textOutline w14:w="12700" w14:cap="flat" w14:cmpd="sng" w14:algn="ctr">
            <w14:noFill/>
            <w14:prstDash w14:val="solid"/>
            <w14:miter w14:lim="400000"/>
          </w14:textOutline>
        </w:rPr>
        <w:t xml:space="preserve">Divisio - </w:t>
      </w:r>
      <w:hyperlink r:id="rId21" w:history="1">
        <w:r w:rsidRPr="00F73906">
          <w:rPr>
            <w:rFonts w:ascii="Times New Roman" w:eastAsia="Arial Unicode MS" w:hAnsi="Times New Roman" w:cs="Times New Roman"/>
            <w:b/>
            <w:bCs/>
            <w:color w:val="485043"/>
            <w:u w:val="single" w:color="485043"/>
            <w:bdr w:val="nil"/>
            <w:lang w:eastAsia="hr-HR"/>
            <w14:textOutline w14:w="12700" w14:cap="flat" w14:cmpd="sng" w14:algn="ctr">
              <w14:noFill/>
              <w14:prstDash w14:val="solid"/>
              <w14:miter w14:lim="400000"/>
            </w14:textOutline>
          </w:rPr>
          <w:t>Tracheophyta</w:t>
        </w:r>
      </w:hyperlink>
    </w:p>
    <w:p w14:paraId="68C2D29F"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u w:color="000000"/>
          <w:bdr w:val="nil"/>
          <w:lang w:eastAsia="hr-HR"/>
          <w14:textOutline w14:w="12700" w14:cap="flat" w14:cmpd="sng" w14:algn="ctr">
            <w14:noFill/>
            <w14:prstDash w14:val="solid"/>
            <w14:miter w14:lim="400000"/>
          </w14:textOutline>
        </w:rPr>
        <w:t xml:space="preserve">          </w:t>
      </w:r>
      <w:r w:rsidRPr="00F73906">
        <w:rPr>
          <w:rFonts w:ascii="Times New Roman" w:eastAsia="Arial Unicode MS" w:hAnsi="Times New Roman" w:cs="Arial Unicode MS"/>
          <w:color w:val="000000"/>
          <w:u w:color="000000"/>
          <w:bdr w:val="nil"/>
          <w:lang w:val="it-IT" w:eastAsia="hr-HR"/>
          <w14:textOutline w14:w="12700" w14:cap="flat" w14:cmpd="sng" w14:algn="ctr">
            <w14:noFill/>
            <w14:prstDash w14:val="solid"/>
            <w14:miter w14:lim="400000"/>
          </w14:textOutline>
        </w:rPr>
        <w:t xml:space="preserve">Subdivisio - </w:t>
      </w:r>
      <w:hyperlink r:id="rId22" w:history="1">
        <w:r w:rsidRPr="00F73906">
          <w:rPr>
            <w:rFonts w:ascii="Times New Roman" w:eastAsia="Arial Unicode MS" w:hAnsi="Times New Roman" w:cs="Times New Roman"/>
            <w:b/>
            <w:bCs/>
            <w:color w:val="485043"/>
            <w:u w:val="single" w:color="485043"/>
            <w:bdr w:val="nil"/>
            <w:lang w:eastAsia="hr-HR"/>
            <w14:textOutline w14:w="12700" w14:cap="flat" w14:cmpd="sng" w14:algn="ctr">
              <w14:noFill/>
              <w14:prstDash w14:val="solid"/>
              <w14:miter w14:lim="400000"/>
            </w14:textOutline>
          </w:rPr>
          <w:t>Spermatophytina</w:t>
        </w:r>
      </w:hyperlink>
    </w:p>
    <w:p w14:paraId="15170504"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u w:color="000000"/>
          <w:bdr w:val="nil"/>
          <w:lang w:eastAsia="hr-HR"/>
          <w14:textOutline w14:w="12700" w14:cap="flat" w14:cmpd="sng" w14:algn="ctr">
            <w14:noFill/>
            <w14:prstDash w14:val="solid"/>
            <w14:miter w14:lim="400000"/>
          </w14:textOutline>
        </w:rPr>
        <w:t xml:space="preserve">               Class - </w:t>
      </w:r>
      <w:hyperlink r:id="rId23" w:history="1">
        <w:r w:rsidRPr="00F73906">
          <w:rPr>
            <w:rFonts w:ascii="Times New Roman" w:eastAsia="Arial Unicode MS" w:hAnsi="Times New Roman" w:cs="Times New Roman"/>
            <w:b/>
            <w:bCs/>
            <w:color w:val="485043"/>
            <w:u w:val="single" w:color="485043"/>
            <w:bdr w:val="nil"/>
            <w:lang w:val="it-IT" w:eastAsia="hr-HR"/>
            <w14:textOutline w14:w="12700" w14:cap="flat" w14:cmpd="sng" w14:algn="ctr">
              <w14:noFill/>
              <w14:prstDash w14:val="solid"/>
              <w14:miter w14:lim="400000"/>
            </w14:textOutline>
          </w:rPr>
          <w:t>Magnoliopsida</w:t>
        </w:r>
      </w:hyperlink>
    </w:p>
    <w:p w14:paraId="2F282978"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u w:color="000000"/>
          <w:bdr w:val="nil"/>
          <w:lang w:eastAsia="hr-HR"/>
          <w14:textOutline w14:w="12700" w14:cap="flat" w14:cmpd="sng" w14:algn="ctr">
            <w14:noFill/>
            <w14:prstDash w14:val="solid"/>
            <w14:miter w14:lim="400000"/>
          </w14:textOutline>
        </w:rPr>
        <w:t xml:space="preserve">                    </w:t>
      </w:r>
      <w:r w:rsidRPr="00F73906">
        <w:rPr>
          <w:rFonts w:ascii="Times New Roman" w:eastAsia="Arial Unicode MS" w:hAnsi="Times New Roman" w:cs="Arial Unicode MS"/>
          <w:color w:val="000000"/>
          <w:u w:color="000000"/>
          <w:bdr w:val="nil"/>
          <w:lang w:val="it-IT" w:eastAsia="hr-HR"/>
          <w14:textOutline w14:w="12700" w14:cap="flat" w14:cmpd="sng" w14:algn="ctr">
            <w14:noFill/>
            <w14:prstDash w14:val="solid"/>
            <w14:miter w14:lim="400000"/>
          </w14:textOutline>
        </w:rPr>
        <w:t xml:space="preserve">Superordo - </w:t>
      </w:r>
      <w:hyperlink r:id="rId24" w:history="1">
        <w:r w:rsidRPr="00F73906">
          <w:rPr>
            <w:rFonts w:ascii="Times New Roman" w:eastAsia="Arial Unicode MS" w:hAnsi="Times New Roman" w:cs="Times New Roman"/>
            <w:b/>
            <w:bCs/>
            <w:color w:val="485043"/>
            <w:u w:val="single" w:color="485043"/>
            <w:bdr w:val="nil"/>
            <w:lang w:eastAsia="hr-HR"/>
            <w14:textOutline w14:w="12700" w14:cap="flat" w14:cmpd="sng" w14:algn="ctr">
              <w14:noFill/>
              <w14:prstDash w14:val="solid"/>
              <w14:miter w14:lim="400000"/>
            </w14:textOutline>
          </w:rPr>
          <w:t>Rosanae</w:t>
        </w:r>
      </w:hyperlink>
    </w:p>
    <w:p w14:paraId="32CBB138"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u w:color="000000"/>
          <w:bdr w:val="nil"/>
          <w:lang w:eastAsia="hr-HR"/>
          <w14:textOutline w14:w="12700" w14:cap="flat" w14:cmpd="sng" w14:algn="ctr">
            <w14:noFill/>
            <w14:prstDash w14:val="solid"/>
            <w14:miter w14:lim="400000"/>
          </w14:textOutline>
        </w:rPr>
        <w:t xml:space="preserve">                         </w:t>
      </w:r>
      <w:r w:rsidRPr="00F73906">
        <w:rPr>
          <w:rFonts w:ascii="Times New Roman" w:eastAsia="Arial Unicode MS" w:hAnsi="Times New Roman" w:cs="Arial Unicode MS"/>
          <w:color w:val="000000"/>
          <w:u w:color="000000"/>
          <w:bdr w:val="nil"/>
          <w:lang w:val="it-IT" w:eastAsia="hr-HR"/>
          <w14:textOutline w14:w="12700" w14:cap="flat" w14:cmpd="sng" w14:algn="ctr">
            <w14:noFill/>
            <w14:prstDash w14:val="solid"/>
            <w14:miter w14:lim="400000"/>
          </w14:textOutline>
        </w:rPr>
        <w:t xml:space="preserve">Ordo - </w:t>
      </w:r>
      <w:hyperlink r:id="rId25" w:history="1">
        <w:r w:rsidRPr="00F73906">
          <w:rPr>
            <w:rFonts w:ascii="Times New Roman" w:eastAsia="Arial Unicode MS" w:hAnsi="Times New Roman" w:cs="Times New Roman"/>
            <w:b/>
            <w:bCs/>
            <w:color w:val="485043"/>
            <w:u w:val="single" w:color="485043"/>
            <w:bdr w:val="nil"/>
            <w:lang w:val="nl-NL" w:eastAsia="hr-HR"/>
            <w14:textOutline w14:w="12700" w14:cap="flat" w14:cmpd="sng" w14:algn="ctr">
              <w14:noFill/>
              <w14:prstDash w14:val="solid"/>
              <w14:miter w14:lim="400000"/>
            </w14:textOutline>
          </w:rPr>
          <w:t>Sapindales Bercht. &amp; J. Presl</w:t>
        </w:r>
      </w:hyperlink>
    </w:p>
    <w:p w14:paraId="4B5A75E7"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u w:color="000000"/>
          <w:bdr w:val="nil"/>
          <w:lang w:eastAsia="hr-HR"/>
          <w14:textOutline w14:w="12700" w14:cap="flat" w14:cmpd="sng" w14:algn="ctr">
            <w14:noFill/>
            <w14:prstDash w14:val="solid"/>
            <w14:miter w14:lim="400000"/>
          </w14:textOutline>
        </w:rPr>
        <w:t xml:space="preserve">                              </w:t>
      </w:r>
      <w:r w:rsidRPr="00F73906">
        <w:rPr>
          <w:rFonts w:ascii="Times New Roman" w:eastAsia="Arial Unicode MS" w:hAnsi="Times New Roman" w:cs="Arial Unicode MS"/>
          <w:color w:val="000000"/>
          <w:u w:color="000000"/>
          <w:bdr w:val="nil"/>
          <w:lang w:val="es-ES_tradnl" w:eastAsia="hr-HR"/>
          <w14:textOutline w14:w="12700" w14:cap="flat" w14:cmpd="sng" w14:algn="ctr">
            <w14:noFill/>
            <w14:prstDash w14:val="solid"/>
            <w14:miter w14:lim="400000"/>
          </w14:textOutline>
        </w:rPr>
        <w:t xml:space="preserve">Familia - </w:t>
      </w:r>
      <w:hyperlink r:id="rId26" w:history="1">
        <w:r w:rsidRPr="00F73906">
          <w:rPr>
            <w:rFonts w:ascii="Times New Roman" w:eastAsia="Arial Unicode MS" w:hAnsi="Times New Roman" w:cs="Times New Roman"/>
            <w:b/>
            <w:bCs/>
            <w:color w:val="485043"/>
            <w:u w:val="single" w:color="485043"/>
            <w:bdr w:val="nil"/>
            <w:lang w:eastAsia="hr-HR"/>
            <w14:textOutline w14:w="12700" w14:cap="flat" w14:cmpd="sng" w14:algn="ctr">
              <w14:noFill/>
              <w14:prstDash w14:val="solid"/>
              <w14:miter w14:lim="400000"/>
            </w14:textOutline>
          </w:rPr>
          <w:t>Simaroubaceae</w:t>
        </w:r>
      </w:hyperlink>
    </w:p>
    <w:p w14:paraId="686A0079"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u w:color="000000"/>
          <w:bdr w:val="nil"/>
          <w:lang w:eastAsia="hr-HR"/>
          <w14:textOutline w14:w="12700" w14:cap="flat" w14:cmpd="sng" w14:algn="ctr">
            <w14:noFill/>
            <w14:prstDash w14:val="solid"/>
            <w14:miter w14:lim="400000"/>
          </w14:textOutline>
        </w:rPr>
        <w:t xml:space="preserve">                                   </w:t>
      </w:r>
      <w:r w:rsidRPr="00F73906">
        <w:rPr>
          <w:rFonts w:ascii="Times New Roman" w:eastAsia="Arial Unicode MS" w:hAnsi="Times New Roman" w:cs="Arial Unicode MS"/>
          <w:color w:val="000000"/>
          <w:u w:color="000000"/>
          <w:bdr w:val="nil"/>
          <w:lang w:val="fr-FR" w:eastAsia="hr-HR"/>
          <w14:textOutline w14:w="12700" w14:cap="flat" w14:cmpd="sng" w14:algn="ctr">
            <w14:noFill/>
            <w14:prstDash w14:val="solid"/>
            <w14:miter w14:lim="400000"/>
          </w14:textOutline>
        </w:rPr>
        <w:t xml:space="preserve">Genus - </w:t>
      </w:r>
      <w:hyperlink r:id="rId27" w:history="1">
        <w:r w:rsidRPr="00F73906">
          <w:rPr>
            <w:rFonts w:ascii="Times New Roman" w:eastAsia="Arial Unicode MS" w:hAnsi="Times New Roman" w:cs="Times New Roman"/>
            <w:b/>
            <w:bCs/>
            <w:color w:val="485043"/>
            <w:u w:val="single" w:color="485043"/>
            <w:bdr w:val="nil"/>
            <w:lang w:eastAsia="hr-HR"/>
            <w14:textOutline w14:w="12700" w14:cap="flat" w14:cmpd="sng" w14:algn="ctr">
              <w14:noFill/>
              <w14:prstDash w14:val="solid"/>
              <w14:miter w14:lim="400000"/>
            </w14:textOutline>
          </w:rPr>
          <w:t>Ailanthus Desf.</w:t>
        </w:r>
      </w:hyperlink>
    </w:p>
    <w:p w14:paraId="45A10ED4"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tab/>
      </w:r>
      <w:r w:rsidRPr="00F73906">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tab/>
      </w:r>
      <w:r w:rsidRPr="00F73906">
        <w:rPr>
          <w:rFonts w:ascii="Times New Roman" w:eastAsia="Arial Unicode MS" w:hAnsi="Times New Roman" w:cs="Arial Unicode MS"/>
          <w:i/>
          <w:iCs/>
          <w:color w:val="000000"/>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Arial Unicode MS" w:hAnsi="Times New Roman" w:cs="Arial Unicode MS"/>
          <w:color w:val="000000"/>
          <w:u w:color="000000"/>
          <w:bdr w:val="nil"/>
          <w:lang w:val="it-IT" w:eastAsia="hr-HR"/>
          <w14:textOutline w14:w="12700" w14:cap="flat" w14:cmpd="sng" w14:algn="ctr">
            <w14:noFill/>
            <w14:prstDash w14:val="solid"/>
            <w14:miter w14:lim="400000"/>
          </w14:textOutline>
        </w:rPr>
        <w:t xml:space="preserve"> (Mill.) Swingle</w:t>
      </w:r>
    </w:p>
    <w:p w14:paraId="4EC2B1EF"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p>
    <w:p w14:paraId="1E30EC47"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p>
    <w:p w14:paraId="464D3F23" w14:textId="77777777" w:rsidR="00205231" w:rsidRDefault="00205231"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sectPr w:rsidR="00205231" w:rsidSect="00F73906">
          <w:headerReference w:type="default" r:id="rId28"/>
          <w:headerReference w:type="first" r:id="rId29"/>
          <w:pgSz w:w="11900" w:h="16840"/>
          <w:pgMar w:top="1134" w:right="1134" w:bottom="1134" w:left="1134" w:header="709" w:footer="850" w:gutter="0"/>
          <w:pgNumType w:start="1"/>
          <w:cols w:space="720"/>
          <w:titlePg/>
        </w:sectPr>
      </w:pPr>
    </w:p>
    <w:p w14:paraId="526D4319"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u w:color="000000"/>
          <w:bdr w:val="nil"/>
          <w:lang w:eastAsia="hr-HR"/>
          <w14:textOutline w14:w="12700" w14:cap="flat" w14:cmpd="sng" w14:algn="ctr">
            <w14:noFill/>
            <w14:prstDash w14:val="solid"/>
            <w14:miter w14:lim="400000"/>
          </w14:textOutline>
        </w:rPr>
        <w:lastRenderedPageBreak/>
        <w:t xml:space="preserve">3.3 Distribucija </w:t>
      </w:r>
    </w:p>
    <w:p w14:paraId="44B40666"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u w:color="000000"/>
          <w:bdr w:val="nil"/>
          <w:lang w:eastAsia="hr-HR"/>
          <w14:textOutline w14:w="12700" w14:cap="flat" w14:cmpd="sng" w14:algn="ctr">
            <w14:noFill/>
            <w14:prstDash w14:val="solid"/>
            <w14:miter w14:lim="400000"/>
          </w14:textOutline>
        </w:rPr>
      </w:pPr>
    </w:p>
    <w:p w14:paraId="49665B9C"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U Evropi, vrsta je široko naturalizovan i smatra se invazivnom u mnogim zemljama, uključujući Italiju, Španiju, Francusku, Njemačku, Austriju, Sloveniju, Hrvatsku, Srbiju i Crnu Goru. Evropska unija je ovu vrstu uvrstila na listu vrsta koje izazivaju zabrinutost na nivou Unije prema Uredbi (EU) 1143/2014, čime su zabranjeni njen unos, sadnja, uzgoj i promet. U Sjedinjenim Američkim Državama, gdje je uvedena u 18. vijeku,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je invazivna u većem dijelu juga i prati se u više saveznih država; iako nije na federalnoj listi štetnih korova, pojedine države je aktivno kontrolišu (Miller et al., 2003; Rice, 2002). U Australiji se tretira kao štetni korov sa različitim režimima upravljanja u zavisnosti od savezne države – od potpune zabrane do obavezne kontrole. U Južnoj Africi klasifikovana je kao korov kategorije 3, što nameće zakonsku obavezu suzbijanja, posebno u blizini vodotokova. Takođe, invazivni status vrste je potvrđen u Argentini, Čileu, Turskoj i Pakistanu. Prema podacima CABI Invasive Species Compendium, ova vrsta je zabilježena i kao invazivna ili naturalizovana u više od 30 zemalja širom svijeta, što je čini jednom od najraširenijih drvenastih invazivnih vrsta globalno.</w:t>
      </w:r>
    </w:p>
    <w:p w14:paraId="76D5405E"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noProof/>
          <w:color w:val="000000"/>
          <w:sz w:val="24"/>
          <w:szCs w:val="24"/>
          <w:u w:color="000000"/>
          <w:bdr w:val="nil"/>
          <w:lang w:eastAsia="hr-HR"/>
          <w14:textOutline w14:w="12700" w14:cap="flat" w14:cmpd="sng" w14:algn="ctr">
            <w14:noFill/>
            <w14:prstDash w14:val="solid"/>
            <w14:miter w14:lim="400000"/>
          </w14:textOutline>
        </w:rPr>
        <w:drawing>
          <wp:anchor distT="152400" distB="152400" distL="152400" distR="152400" simplePos="0" relativeHeight="251669504" behindDoc="0" locked="0" layoutInCell="1" allowOverlap="1" wp14:anchorId="780234EF" wp14:editId="07B59DF4">
            <wp:simplePos x="0" y="0"/>
            <wp:positionH relativeFrom="page">
              <wp:posOffset>623659</wp:posOffset>
            </wp:positionH>
            <wp:positionV relativeFrom="line">
              <wp:posOffset>235766</wp:posOffset>
            </wp:positionV>
            <wp:extent cx="6120057" cy="3525685"/>
            <wp:effectExtent l="0" t="0" r="0" b="0"/>
            <wp:wrapThrough wrapText="bothSides" distL="152400" distR="152400">
              <wp:wrapPolygon edited="1">
                <wp:start x="0" y="0"/>
                <wp:lineTo x="21600" y="0"/>
                <wp:lineTo x="21600" y="19553"/>
                <wp:lineTo x="18077" y="19553"/>
                <wp:lineTo x="18077" y="19772"/>
                <wp:lineTo x="21600" y="19772"/>
                <wp:lineTo x="21600" y="20798"/>
                <wp:lineTo x="18077" y="20798"/>
                <wp:lineTo x="18077" y="19772"/>
                <wp:lineTo x="18077" y="19553"/>
                <wp:lineTo x="0" y="19553"/>
                <wp:lineTo x="0" y="0"/>
              </wp:wrapPolygon>
            </wp:wrapThrough>
            <wp:docPr id="1073741825" name="officeArt object" descr="distribution_map.png"/>
            <wp:cNvGraphicFramePr/>
            <a:graphic xmlns:a="http://schemas.openxmlformats.org/drawingml/2006/main">
              <a:graphicData uri="http://schemas.openxmlformats.org/drawingml/2006/picture">
                <pic:pic xmlns:pic="http://schemas.openxmlformats.org/drawingml/2006/picture">
                  <pic:nvPicPr>
                    <pic:cNvPr id="1073741825" name="distribution_map.png" descr="distribution_map.png"/>
                    <pic:cNvPicPr>
                      <a:picLocks noChangeAspect="1"/>
                    </pic:cNvPicPr>
                  </pic:nvPicPr>
                  <pic:blipFill>
                    <a:blip r:embed="rId30"/>
                    <a:stretch>
                      <a:fillRect/>
                    </a:stretch>
                  </pic:blipFill>
                  <pic:spPr>
                    <a:xfrm>
                      <a:off x="0" y="0"/>
                      <a:ext cx="6120057" cy="3525685"/>
                    </a:xfrm>
                    <a:prstGeom prst="rect">
                      <a:avLst/>
                    </a:prstGeom>
                    <a:ln w="12700" cap="flat">
                      <a:noFill/>
                      <a:miter lim="400000"/>
                    </a:ln>
                    <a:effectLst/>
                  </pic:spPr>
                </pic:pic>
              </a:graphicData>
            </a:graphic>
          </wp:anchor>
        </w:drawing>
      </w:r>
    </w:p>
    <w:p w14:paraId="6E134809"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74BF8511" w14:textId="77777777" w:rsidR="00F73906" w:rsidRPr="00F73906" w:rsidRDefault="00F73906" w:rsidP="00F73906">
      <w:pPr>
        <w:widowControl/>
        <w:pBdr>
          <w:top w:val="nil"/>
          <w:left w:val="nil"/>
          <w:bottom w:val="nil"/>
          <w:right w:val="nil"/>
          <w:between w:val="nil"/>
          <w:bar w:val="nil"/>
        </w:pBdr>
        <w:jc w:val="center"/>
        <w:rPr>
          <w:rFonts w:ascii="Times New Roman" w:eastAsia="Times New Roman" w:hAnsi="Times New Roman" w:cs="Times New Roman"/>
          <w:i/>
          <w:i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sz w:val="24"/>
          <w:szCs w:val="24"/>
          <w:u w:color="000000"/>
          <w:bdr w:val="nil"/>
          <w:lang w:eastAsia="hr-HR"/>
          <w14:textOutline w14:w="12700" w14:cap="flat" w14:cmpd="sng" w14:algn="ctr">
            <w14:noFill/>
            <w14:prstDash w14:val="solid"/>
            <w14:miter w14:lim="400000"/>
          </w14:textOutline>
        </w:rPr>
        <w:t xml:space="preserve">Slika 1: Globalna karta distibucije </w:t>
      </w:r>
      <w:r w:rsidRPr="00F73906">
        <w:rPr>
          <w:rFonts w:ascii="Times New Roman" w:eastAsia="Arial Unicode MS" w:hAnsi="Times New Roman" w:cs="Arial Unicode MS"/>
          <w:i/>
          <w:iCs/>
          <w:color w:val="000000"/>
          <w:sz w:val="24"/>
          <w:szCs w:val="24"/>
          <w:u w:color="000000"/>
          <w:bdr w:val="nil"/>
          <w:lang w:val="it-IT" w:eastAsia="hr-HR"/>
          <w14:textOutline w14:w="12700" w14:cap="flat" w14:cmpd="sng" w14:algn="ctr">
            <w14:noFill/>
            <w14:prstDash w14:val="solid"/>
            <w14:miter w14:lim="400000"/>
          </w14:textOutline>
        </w:rPr>
        <w:t xml:space="preserve">Ailatnhus altissima </w:t>
      </w:r>
    </w:p>
    <w:p w14:paraId="7260CA7E" w14:textId="77777777" w:rsidR="00F73906" w:rsidRPr="00F73906" w:rsidRDefault="00F73906" w:rsidP="00F73906">
      <w:pPr>
        <w:widowControl/>
        <w:pBdr>
          <w:top w:val="nil"/>
          <w:left w:val="nil"/>
          <w:bottom w:val="nil"/>
          <w:right w:val="nil"/>
          <w:between w:val="nil"/>
          <w:bar w:val="nil"/>
        </w:pBdr>
        <w:jc w:val="cente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i/>
          <w:iCs/>
          <w:color w:val="000000"/>
          <w:sz w:val="24"/>
          <w:szCs w:val="24"/>
          <w:u w:color="000000"/>
          <w:bdr w:val="nil"/>
          <w:lang w:val="de-DE" w:eastAsia="hr-HR"/>
          <w14:textOutline w14:w="12700" w14:cap="flat" w14:cmpd="sng" w14:algn="ctr">
            <w14:noFill/>
            <w14:prstDash w14:val="solid"/>
            <w14:miter w14:lim="400000"/>
          </w14:textOutline>
        </w:rPr>
        <w:t xml:space="preserve">( </w:t>
      </w:r>
      <w:hyperlink r:id="rId31" w:history="1">
        <w:r w:rsidRPr="00F73906">
          <w:rPr>
            <w:rFonts w:ascii="Times New Roman" w:eastAsia="Arial Unicode MS" w:hAnsi="Times New Roman" w:cs="Times New Roman"/>
            <w:color w:val="000000"/>
            <w:sz w:val="24"/>
            <w:szCs w:val="24"/>
            <w:u w:val="single" w:color="000000"/>
            <w:bdr w:val="nil"/>
            <w:lang w:eastAsia="hr-HR"/>
            <w14:textOutline w14:w="12700" w14:cap="flat" w14:cmpd="sng" w14:algn="ctr">
              <w14:noFill/>
              <w14:prstDash w14:val="solid"/>
              <w14:miter w14:lim="400000"/>
            </w14:textOutline>
          </w:rPr>
          <w:t>https://www.cabidigitallibrary.org/doi/full/10.1079/cabicompendium.3889</w:t>
        </w:r>
      </w:hyperlink>
      <w:r w:rsidRPr="00F73906">
        <w:rPr>
          <w:rFonts w:ascii="Times New Roman" w:eastAsia="Arial Unicode MS" w:hAnsi="Times New Roman" w:cs="Arial Unicode MS"/>
          <w:color w:val="000000"/>
          <w:sz w:val="24"/>
          <w:szCs w:val="24"/>
          <w:u w:color="000000"/>
          <w:bdr w:val="nil"/>
          <w:lang w:eastAsia="hr-HR"/>
          <w14:textOutline w14:w="12700" w14:cap="flat" w14:cmpd="sng" w14:algn="ctr">
            <w14:noFill/>
            <w14:prstDash w14:val="solid"/>
            <w14:miter w14:lim="400000"/>
          </w14:textOutline>
        </w:rPr>
        <w:t>)</w:t>
      </w:r>
    </w:p>
    <w:p w14:paraId="06454494"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2A649E89"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Vrsta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prisutna je u različitim dijelovima Crne Gore, pri čemu se njeno prisustvo najčešće bilježi u mediteranskom i submediteranskom klimatskom pojasu, uključujući obalne i priobalne zone gdje dominiraju topli i suvi klimatski uslovi koji pogodiju njenom brzom rastu i širenju. Pored toga, vrsta je registrovana i u centralnim djelovima Crne Gore, naročito u urbanim sredinama i uz saobraćajnice, gdje koristi poremećena staništa i povoljne mikroklimatske uslove za kolonizaciju.</w:t>
      </w:r>
    </w:p>
    <w:p w14:paraId="7122AD28"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Times New Roman" w:hAnsi="Times New Roman" w:cs="Times New Roman"/>
          <w:noProof/>
          <w:color w:val="000000"/>
          <w:sz w:val="24"/>
          <w:szCs w:val="24"/>
          <w:u w:color="000000"/>
          <w:bdr w:val="nil"/>
          <w:lang w:eastAsia="hr-HR"/>
          <w14:textOutline w14:w="12700" w14:cap="flat" w14:cmpd="sng" w14:algn="ctr">
            <w14:noFill/>
            <w14:prstDash w14:val="solid"/>
            <w14:miter w14:lim="400000"/>
          </w14:textOutline>
        </w:rPr>
        <w:lastRenderedPageBreak/>
        <w:drawing>
          <wp:anchor distT="152400" distB="152400" distL="152400" distR="152400" simplePos="0" relativeHeight="251670528" behindDoc="0" locked="0" layoutInCell="1" allowOverlap="1" wp14:anchorId="5D79471F" wp14:editId="10AA53EB">
            <wp:simplePos x="0" y="0"/>
            <wp:positionH relativeFrom="page">
              <wp:posOffset>803513</wp:posOffset>
            </wp:positionH>
            <wp:positionV relativeFrom="line">
              <wp:posOffset>367429</wp:posOffset>
            </wp:positionV>
            <wp:extent cx="6116321" cy="5534205"/>
            <wp:effectExtent l="0" t="0" r="0" b="0"/>
            <wp:wrapTopAndBottom distT="152400" distB="152400"/>
            <wp:docPr id="1073741826" name="officeArt object" descr="aa.jpeg"/>
            <wp:cNvGraphicFramePr/>
            <a:graphic xmlns:a="http://schemas.openxmlformats.org/drawingml/2006/main">
              <a:graphicData uri="http://schemas.openxmlformats.org/drawingml/2006/picture">
                <pic:pic xmlns:pic="http://schemas.openxmlformats.org/drawingml/2006/picture">
                  <pic:nvPicPr>
                    <pic:cNvPr id="1073741826" name="aa.jpeg" descr="aa.jpeg"/>
                    <pic:cNvPicPr>
                      <a:picLocks noChangeAspect="1"/>
                    </pic:cNvPicPr>
                  </pic:nvPicPr>
                  <pic:blipFill>
                    <a:blip r:embed="rId32"/>
                    <a:stretch>
                      <a:fillRect/>
                    </a:stretch>
                  </pic:blipFill>
                  <pic:spPr>
                    <a:xfrm>
                      <a:off x="0" y="0"/>
                      <a:ext cx="6116321" cy="5534205"/>
                    </a:xfrm>
                    <a:prstGeom prst="rect">
                      <a:avLst/>
                    </a:prstGeom>
                    <a:ln w="12700" cap="flat">
                      <a:noFill/>
                      <a:miter lim="400000"/>
                    </a:ln>
                    <a:effectLst/>
                  </pic:spPr>
                </pic:pic>
              </a:graphicData>
            </a:graphic>
          </wp:anchor>
        </w:drawing>
      </w:r>
    </w:p>
    <w:p w14:paraId="5A59CAFF"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41CD6F07" w14:textId="77777777" w:rsidR="00F73906" w:rsidRPr="00F73906" w:rsidRDefault="00F73906" w:rsidP="00F73906">
      <w:pPr>
        <w:widowControl/>
        <w:pBdr>
          <w:top w:val="nil"/>
          <w:left w:val="nil"/>
          <w:bottom w:val="nil"/>
          <w:right w:val="nil"/>
          <w:between w:val="nil"/>
          <w:bar w:val="nil"/>
        </w:pBdr>
        <w:jc w:val="cente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sz w:val="24"/>
          <w:szCs w:val="24"/>
          <w:u w:color="000000"/>
          <w:bdr w:val="nil"/>
          <w:lang w:eastAsia="hr-HR"/>
          <w14:textOutline w14:w="12700" w14:cap="flat" w14:cmpd="sng" w14:algn="ctr">
            <w14:noFill/>
            <w14:prstDash w14:val="solid"/>
            <w14:miter w14:lim="400000"/>
          </w14:textOutline>
        </w:rPr>
        <w:t xml:space="preserve">Slika 2: Mapa distribucije </w:t>
      </w:r>
      <w:r w:rsidRPr="00F73906">
        <w:rPr>
          <w:rFonts w:ascii="Times New Roman" w:eastAsia="Arial Unicode MS" w:hAnsi="Times New Roman" w:cs="Arial Unicode MS"/>
          <w:i/>
          <w:iCs/>
          <w:color w:val="000000"/>
          <w:sz w:val="24"/>
          <w:szCs w:val="24"/>
          <w:u w:color="000000"/>
          <w:bdr w:val="nil"/>
          <w:lang w:eastAsia="hr-HR"/>
          <w14:textOutline w14:w="12700" w14:cap="flat" w14:cmpd="sng" w14:algn="ctr">
            <w14:noFill/>
            <w14:prstDash w14:val="solid"/>
            <w14:miter w14:lim="400000"/>
          </w14:textOutline>
        </w:rPr>
        <w:t>Ailanthus altissima</w:t>
      </w:r>
      <w:r w:rsidRPr="00F73906">
        <w:rPr>
          <w:rFonts w:ascii="Times New Roman" w:eastAsia="Arial Unicode MS" w:hAnsi="Times New Roman" w:cs="Arial Unicode MS"/>
          <w:color w:val="000000"/>
          <w:sz w:val="24"/>
          <w:szCs w:val="24"/>
          <w:u w:color="000000"/>
          <w:bdr w:val="nil"/>
          <w:lang w:eastAsia="hr-HR"/>
          <w14:textOutline w14:w="12700" w14:cap="flat" w14:cmpd="sng" w14:algn="ctr">
            <w14:noFill/>
            <w14:prstDash w14:val="solid"/>
            <w14:miter w14:lim="400000"/>
          </w14:textOutline>
        </w:rPr>
        <w:t xml:space="preserve"> u Crnoj Gori</w:t>
      </w:r>
    </w:p>
    <w:p w14:paraId="012949F2"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p>
    <w:p w14:paraId="1B775EA9"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p>
    <w:p w14:paraId="70E5BE66"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eastAsia="hr-HR"/>
          <w14:textOutline w14:w="12700" w14:cap="flat" w14:cmpd="sng" w14:algn="ctr">
            <w14:noFill/>
            <w14:prstDash w14:val="solid"/>
            <w14:miter w14:lim="400000"/>
          </w14:textOutline>
        </w:rPr>
        <w:t>3.4 Mehanizmi kontrole i ulanjanja</w:t>
      </w:r>
    </w:p>
    <w:p w14:paraId="38C64D3C"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2A8DCC24"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val="de-DE" w:eastAsia="hr-HR"/>
          <w14:textOutline w14:w="12700" w14:cap="flat" w14:cmpd="sng" w14:algn="ctr">
            <w14:noFill/>
            <w14:prstDash w14:val="solid"/>
            <w14:miter w14:lim="400000"/>
          </w14:textOutline>
        </w:rPr>
        <w:t>Mehani</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čke metode uklanjanja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obuhvataju ručno ili mašinsko sječenje stabala, kao i vađenje korijena. Ove metode su često prva linija kontrole, ali mogu biti manje efikasne ukoliko se ne uklone svi podzemni dijelovi, jer vrsta lako regeneriše iz korijenskih izdanaka (Kowarik &amp; Säumel, 2007). Hemijske metode podrazumijevaju upotrebu sistemskih herbicida kao što su </w:t>
      </w:r>
      <w:r w:rsidRPr="00F73906">
        <w:rPr>
          <w:rFonts w:ascii="Times Roman" w:eastAsia="Helvetica Neue" w:hAnsi="Times Roman" w:cs="Helvetica Neue"/>
          <w:b/>
          <w:bCs/>
          <w:color w:val="000000"/>
          <w:sz w:val="24"/>
          <w:szCs w:val="24"/>
          <w:u w:color="000000"/>
          <w:bdr w:val="nil"/>
          <w:lang w:eastAsia="hr-HR"/>
          <w14:textOutline w14:w="12700" w14:cap="flat" w14:cmpd="sng" w14:algn="ctr">
            <w14:noFill/>
            <w14:prstDash w14:val="solid"/>
            <w14:miter w14:lim="400000"/>
          </w14:textOutline>
        </w:rPr>
        <w:t>glifosat i triklopyr</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koji se primjenjuju direktno na rezove stabala ili na lišće, što omogućava efikasnu kontrolu širenja vrste (Kowarik &amp; Säumel, 2007; Gucker, 2009). Kombinovana metoda, koja uključuje prvo mehaničko uklanjanje stabala, a zatim neposrednu primjenu herbicida na rezne površine, pokazala se kao najučinkovitija. Time se sprječava regeneracija iz korijena, što je čest problem kod same mehaničke metode, dok se smanjuje količina hemikalija potrebnih za tretman (Raupp &amp; Ridout, 2013). Ova integrisana kontrola, iako efikasna, zahtijeva stručno osoblje i pravovremenu koordinaciju aktivnosti, kao i praćenje nakon intervencija radi sprječavanja ponovne invazije.</w:t>
      </w:r>
    </w:p>
    <w:p w14:paraId="1CDD56A6"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7251E269"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Kombinovana metoda mehaničkog i hemijskog uklanjanja vrste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(pajasena) smatra se najučinkovitijim pristupom za kontrolu i suzbijanje ove invazivne vrste, naročito na područjima gdje je već formirala stabilne populacije. Ova metoda objedinjuje fizičko uklanjanje nadzemne biomase sa hemijskim tretmanom korenovog sistema, čime se postiže dugoročna redukcija populacije i sprečava regeneracija.</w:t>
      </w:r>
    </w:p>
    <w:p w14:paraId="4A67DA9E"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U prvoj fazi tretmana sprovodi se mehaničko uklanjanje – sječenje stabala na visinu od 5 do 10 cm iznad tla, idealno tokom kasnog proleća ili ljeta, kada je transport asimilata kroz ksilem i floem najaktivniji. Odmah nakon sečenja, vrši se aplikacija sistemičnog herbicida – najčešće glifosata (u koncentraciji od 20–30%) ili triklopyra – direktno na svežu panjevinu ("cut-stump treatment"). Ova procedura omogućava prodor herbicida u vaskularni sistem biljke i njegovo širenje do korenovog sistema, što u konačnici rezultira potpunim odumiranjem biljke (Kowarik &amp; Sä</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umel, 2007; Meloche &amp; Murphy, 2006).</w:t>
      </w:r>
    </w:p>
    <w:p w14:paraId="0D3ABEA3"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Ostavljanje sečenih panjeva bez tretmana dovodi do izraženog adventivnog izbojka iz korijena i panjeva, jer je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poznat po izrazitoj sposobnosti vegetativne regeneracije. Stoga je ključno da se herbicid nanese unutar nekoliko minuta nakon sečenja kako bi se osigurala maksimalna efikasnost. Tamo gde nije moguće neposredno tretirati panj, može se koristiti metod injekcije herbicida u stabla ("stem injection") ili prskanje na lišće kod mladih izdanaka ("foliar spray"), iako su ovi pristupi efikasniji u ranoj fazi rasta biljke (DiTomaso &amp; Kyser, 2007).</w:t>
      </w:r>
    </w:p>
    <w:p w14:paraId="21B02186"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Kombinovani pristup ima više prednosti. Prvo, omogućava značajno smanjenje ukupne količine upotrebljenih hemikalija jer se tretira samo panj, čime se minimizira rizik po neciljne biljne vrste i ekosisteme. Drugo, osigurava dugoročni efekat kontrole, jer se uklanja glavni mehanizam širenja biljke – podzemni sistem korena i vegetativni izdanci. Konačno, ova metoda je pogodna i za primenu u urbanim i poluurbanim sredinama, jer je vizuelno prihvatljivija i lakše se sprovodi u kontaktu s javnim površinama (Sladonja et al., 2015).</w:t>
      </w:r>
    </w:p>
    <w:p w14:paraId="02D2C1A2" w14:textId="77777777" w:rsidR="00451893" w:rsidRDefault="00F73906" w:rsidP="00F73906">
      <w:pPr>
        <w:widowControl/>
        <w:pBdr>
          <w:top w:val="nil"/>
          <w:left w:val="nil"/>
          <w:bottom w:val="nil"/>
          <w:right w:val="nil"/>
          <w:between w:val="nil"/>
          <w:bar w:val="nil"/>
        </w:pBdr>
        <w:spacing w:after="240"/>
        <w:jc w:val="both"/>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sectPr w:rsidR="00451893" w:rsidSect="00F73906">
          <w:pgSz w:w="11900" w:h="16840"/>
          <w:pgMar w:top="1134" w:right="1134" w:bottom="1134" w:left="1134" w:header="709" w:footer="850" w:gutter="0"/>
          <w:pgNumType w:start="1"/>
          <w:cols w:space="720"/>
          <w:titlePg/>
        </w:sect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Međutim, metoda ima i određena ograničenja. Tereni koji su teško pristupačni, prisustvo gustih šuma ili blizina vodenih površina mogu značajno otežati primenu herbicida. U takvim slučajevima potrebne su prilagođene strategije kontrole, uključujući selektivno prskanje, upotrebu ekološki prihvatljivijih sredstava, ili eventualno biološku kontrolu, iako ona za ovu vrstu još uvek nije široko primenjena u Evropi.</w:t>
      </w:r>
    </w:p>
    <w:p w14:paraId="6FC81063" w14:textId="77777777" w:rsidR="00F73906" w:rsidRPr="00F73906" w:rsidRDefault="00F73906" w:rsidP="00F73906">
      <w:pPr>
        <w:widowControl/>
        <w:pBdr>
          <w:top w:val="nil"/>
          <w:left w:val="nil"/>
          <w:bottom w:val="nil"/>
          <w:right w:val="nil"/>
          <w:between w:val="nil"/>
          <w:bar w:val="nil"/>
        </w:pBdr>
        <w:spacing w:after="281"/>
        <w:rPr>
          <w:rFonts w:ascii="Times New Roman" w:eastAsia="Times New Roman" w:hAnsi="Times New Roman" w:cs="Times New Roman"/>
          <w:b/>
          <w:bCs/>
          <w:color w:val="000000"/>
          <w:sz w:val="28"/>
          <w:szCs w:val="28"/>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lastRenderedPageBreak/>
        <w:t>4 Vizija i Ciljevi</w:t>
      </w:r>
    </w:p>
    <w:p w14:paraId="6929A710"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Imajući u obzir široku rasprostranjenost vrste u Crnoj Gori kao i na načine razmožavanja (vegetativno i sjemenkama) teško je očekivati da će doći do iskorjenjavanja vrste, međutim moguće je značajno smanjiti njene populacije. Shodno navedenom vizija plana upravljanja je: </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Do 2031. godine, za </w:t>
      </w:r>
      <w:r w:rsidRPr="00F73906">
        <w:rPr>
          <w:rFonts w:ascii="Times New Roman" w:eastAsia="Helvetica Neue" w:hAnsi="Times New Roman" w:cs="Helvetica Neue"/>
          <w:b/>
          <w:bCs/>
          <w:i/>
          <w:iCs/>
          <w:color w:val="000000"/>
          <w:sz w:val="24"/>
          <w:szCs w:val="24"/>
          <w:u w:color="000000"/>
          <w:bdr w:val="nil"/>
          <w:lang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 u Crnoj Gori uspostavljene su mjere kontrole i uklanjanja u osjetljivim prirodnim staništima, dok je kontinuiranim monitoringom spriječeno dalje širenje vrste na nova prirodna područja. U urbanim zonama, populacije su stavljene pod kontrolu kroz koordinisanu saradnju nadležnih institucija, lokalnih samouprava i javnosti. </w:t>
      </w:r>
    </w:p>
    <w:p w14:paraId="239A9A32"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b/>
          <w:bCs/>
          <w:i/>
          <w:i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4.1. Ciljevi plana upravljanja za </w:t>
      </w:r>
      <w:r w:rsidRPr="00F73906">
        <w:rPr>
          <w:rFonts w:ascii="Times New Roman" w:eastAsia="Helvetica Neue" w:hAnsi="Times New Roman" w:cs="Helvetica Neue"/>
          <w:b/>
          <w:bCs/>
          <w:i/>
          <w:iCs/>
          <w:color w:val="000000"/>
          <w:sz w:val="24"/>
          <w:szCs w:val="24"/>
          <w:u w:color="000000"/>
          <w:bdr w:val="nil"/>
          <w:lang w:val="it-IT" w:eastAsia="hr-HR"/>
          <w14:textOutline w14:w="12700" w14:cap="flat" w14:cmpd="sng" w14:algn="ctr">
            <w14:noFill/>
            <w14:prstDash w14:val="solid"/>
            <w14:miter w14:lim="400000"/>
          </w14:textOutline>
        </w:rPr>
        <w:t>Ailanthus altissima</w:t>
      </w:r>
    </w:p>
    <w:p w14:paraId="7D1A3EE9"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p>
    <w:p w14:paraId="72EC6D2C" w14:textId="77777777" w:rsidR="00F73906" w:rsidRPr="00F73906" w:rsidRDefault="00F73906" w:rsidP="007167C4">
      <w:pPr>
        <w:widowControl/>
        <w:numPr>
          <w:ilvl w:val="0"/>
          <w:numId w:val="11"/>
        </w:numPr>
        <w:pBdr>
          <w:top w:val="nil"/>
          <w:left w:val="nil"/>
          <w:bottom w:val="nil"/>
          <w:right w:val="nil"/>
          <w:between w:val="nil"/>
          <w:bar w:val="nil"/>
        </w:pBdr>
        <w:spacing w:after="240"/>
        <w:jc w:val="both"/>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Povećanje kapaciteta za sprovođenje plana upravljanja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kroz jačanje tehničkih, institucionalnih i ljudskih resursa, uključujući obuke, uspostavljanje koordinacionih mehanizama i angažovanje relevantnih aktera.</w:t>
      </w:r>
    </w:p>
    <w:p w14:paraId="73252CFD" w14:textId="77777777" w:rsidR="00F73906" w:rsidRPr="00F73906" w:rsidRDefault="00F73906" w:rsidP="007167C4">
      <w:pPr>
        <w:widowControl/>
        <w:numPr>
          <w:ilvl w:val="0"/>
          <w:numId w:val="11"/>
        </w:numPr>
        <w:pBdr>
          <w:top w:val="nil"/>
          <w:left w:val="nil"/>
          <w:bottom w:val="nil"/>
          <w:right w:val="nil"/>
          <w:between w:val="nil"/>
          <w:bar w:val="nil"/>
        </w:pBdr>
        <w:spacing w:after="240"/>
        <w:jc w:val="both"/>
        <w:rPr>
          <w:rFonts w:ascii="Times New Roman" w:eastAsia="Helvetica Neue" w:hAnsi="Times New Roman" w:cs="Helvetica Neue"/>
          <w:color w:val="000000"/>
          <w:sz w:val="24"/>
          <w:szCs w:val="24"/>
          <w:u w:color="000000"/>
          <w:bdr w:val="nil"/>
          <w:lang w:val="de-DE"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val="de-DE" w:eastAsia="hr-HR"/>
          <w14:textOutline w14:w="12700" w14:cap="flat" w14:cmpd="sng" w14:algn="ctr">
            <w14:noFill/>
            <w14:prstDash w14:val="solid"/>
            <w14:miter w14:lim="400000"/>
          </w14:textOutline>
        </w:rPr>
        <w:t>Spre</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čavanje širenja i iskorjenjivanje </w:t>
      </w:r>
      <w:r w:rsidRPr="00F73906">
        <w:rPr>
          <w:rFonts w:ascii="Times New Roman" w:eastAsia="Helvetica Neue" w:hAnsi="Times New Roman" w:cs="Helvetica Neue"/>
          <w:b/>
          <w:bCs/>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kroz pravovremenu detekciju novih lokaliteta, primjenu efikasnih kontrolnih mjera i kontinuirani monitoring stanja populacija.</w:t>
      </w:r>
    </w:p>
    <w:p w14:paraId="743BD76C" w14:textId="77777777" w:rsidR="00F73906" w:rsidRPr="00F73906" w:rsidRDefault="00F73906" w:rsidP="007167C4">
      <w:pPr>
        <w:widowControl/>
        <w:numPr>
          <w:ilvl w:val="0"/>
          <w:numId w:val="11"/>
        </w:numPr>
        <w:pBdr>
          <w:top w:val="nil"/>
          <w:left w:val="nil"/>
          <w:bottom w:val="nil"/>
          <w:right w:val="nil"/>
          <w:between w:val="nil"/>
          <w:bar w:val="nil"/>
        </w:pBdr>
        <w:spacing w:after="240"/>
        <w:jc w:val="both"/>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Podizanje svijesti o invazivnim vrstama, sa posebnim fokusom na </w:t>
      </w:r>
      <w:r w:rsidRPr="00F73906">
        <w:rPr>
          <w:rFonts w:ascii="Times New Roman" w:eastAsia="Helvetica Neue" w:hAnsi="Times New Roman" w:cs="Helvetica Neue"/>
          <w:b/>
          <w:bCs/>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putem edukativnih kampanja, radionica i uključivanja lokalnih zajednica, upravljača zaštićenih područja i komunalnih preduzeća u aktivnosti zaštite prirode.</w:t>
      </w:r>
    </w:p>
    <w:p w14:paraId="36C451A1"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247C7005" w14:textId="7548BEF5"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Cilj „</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Povećanje kapaciteta za sprovođenje plana </w:t>
      </w:r>
      <w:proofErr w:type="gramStart"/>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upravljanja</w:t>
      </w:r>
      <w:r w:rsidRPr="00F73906">
        <w:rPr>
          <w:rFonts w:ascii="Times New Roman" w:eastAsia="Helvetica Neue" w:hAnsi="Times New Roman" w:cs="Helvetica Neue"/>
          <w:color w:val="000000"/>
          <w:sz w:val="24"/>
          <w:szCs w:val="24"/>
          <w:u w:color="000000"/>
          <w:bdr w:val="nil"/>
          <w:lang w:val="de-DE" w:eastAsia="hr-HR"/>
          <w14:textOutline w14:w="12700" w14:cap="flat" w14:cmpd="sng" w14:algn="ctr">
            <w14:noFill/>
            <w14:prstDash w14:val="solid"/>
            <w14:miter w14:lim="400000"/>
          </w14:textOutline>
        </w:rPr>
        <w:t xml:space="preserve">“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usmjeren</w:t>
      </w:r>
      <w:proofErr w:type="gramEnd"/>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je na jačanje tehničkih, institucionalnih i ljudskih resursa neophodnih za efikasno upravljanje vrstom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To podrazumijeva organizaciju stručnih obuka, uspostavljanje koordinacionih mehanizama između relevantnih institucija i aktivno uključivanje svih ključnih aktera u proces kontrole i monitoringa pajasena. Posebno je značajna saradnja sa lokalnim samoupravama i njihovim preduzećima u opštinama Ulcinj, Bar, Budva, Tivat, Kotor, Herceg Novi, Podgorica, Tuzi, Zeta, Danilovgrad, Cetinje i Nikšić kao i sa upravljačima zaštićenih područja, što će omogućiti efikasniju i koordinisaniju implementaciju aktivnosti upravljanja.</w:t>
      </w:r>
    </w:p>
    <w:p w14:paraId="54E2442F"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075EAD26"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Cilj </w:t>
      </w:r>
      <w:r w:rsidRPr="00F73906">
        <w:rPr>
          <w:rFonts w:ascii="Helvetica Neue" w:eastAsia="Helvetica Neue" w:hAnsi="Helvetica Neue" w:cs="Helvetica Neue"/>
          <w:color w:val="000000"/>
          <w:sz w:val="24"/>
          <w:szCs w:val="24"/>
          <w:u w:color="000000"/>
          <w:bdr w:val="nil"/>
          <w:rtl/>
          <w:lang w:val="ar-SA" w:eastAsia="hr-HR"/>
          <w14:textOutline w14:w="12700" w14:cap="flat" w14:cmpd="sng" w14:algn="ctr">
            <w14:noFill/>
            <w14:prstDash w14:val="solid"/>
            <w14:miter w14:lim="400000"/>
          </w14:textOutline>
        </w:rPr>
        <w:t>“</w:t>
      </w:r>
      <w:r w:rsidRPr="00F73906">
        <w:rPr>
          <w:rFonts w:ascii="Times New Roman" w:eastAsia="Helvetica Neue" w:hAnsi="Times New Roman" w:cs="Helvetica Neue"/>
          <w:b/>
          <w:bCs/>
          <w:color w:val="000000"/>
          <w:sz w:val="24"/>
          <w:szCs w:val="24"/>
          <w:u w:color="000000"/>
          <w:bdr w:val="nil"/>
          <w:lang w:val="de-DE" w:eastAsia="hr-HR"/>
          <w14:textOutline w14:w="12700" w14:cap="flat" w14:cmpd="sng" w14:algn="ctr">
            <w14:noFill/>
            <w14:prstDash w14:val="solid"/>
            <w14:miter w14:lim="400000"/>
          </w14:textOutline>
        </w:rPr>
        <w:t>Spre</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čavanje širenja i iskorjenjivanje </w:t>
      </w:r>
      <w:r w:rsidRPr="00F73906">
        <w:rPr>
          <w:rFonts w:ascii="Times New Roman" w:eastAsia="Helvetica Neue" w:hAnsi="Times New Roman" w:cs="Helvetica Neue"/>
          <w:b/>
          <w:bCs/>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b/>
          <w:bCs/>
          <w:i/>
          <w:iCs/>
          <w:color w:val="000000"/>
          <w:sz w:val="24"/>
          <w:szCs w:val="24"/>
          <w:u w:color="000000"/>
          <w:bdr w:val="nil"/>
          <w:lang w:eastAsia="hr-HR"/>
          <w14:textOutline w14:w="12700" w14:cap="flat" w14:cmpd="sng" w14:algn="ctr">
            <w14:noFill/>
            <w14:prstDash w14:val="solid"/>
            <w14:miter w14:lim="400000"/>
          </w14:textOutline>
        </w:rPr>
        <w:t>”</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ima za cilj uspostavljanje funkcionalnog sistema za rano otkrivanje, brzo reagovanje i dugoročno suzbijanje populacija </w:t>
      </w:r>
      <w:r w:rsidRPr="00F73906">
        <w:rPr>
          <w:rFonts w:ascii="Times New Roman" w:eastAsia="Helvetica Neue" w:hAnsi="Times New Roman" w:cs="Helvetica Neue"/>
          <w:b/>
          <w:bCs/>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 jedne od najinvazivnijih drvenastih vrsta u regionu. Efikasno upravljanje ovom vrstom zahteva doslednu terensku detekciju novih lokaliteta, primjenu naučno utemeljenih metoda kontrole i iskorjenjivanja, te uspostavljanje mehanizama za praćenje efekata sprovedenih mjera kroz vremenski period.</w:t>
      </w:r>
    </w:p>
    <w:p w14:paraId="562537C3"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6CD90D14"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Cilj </w:t>
      </w:r>
      <w:r w:rsidRPr="00F73906">
        <w:rPr>
          <w:rFonts w:ascii="Helvetica Neue" w:eastAsia="Helvetica Neue" w:hAnsi="Helvetica Neue" w:cs="Helvetica Neue"/>
          <w:color w:val="000000"/>
          <w:sz w:val="24"/>
          <w:szCs w:val="24"/>
          <w:u w:color="000000"/>
          <w:bdr w:val="nil"/>
          <w:rtl/>
          <w:lang w:val="ar-SA" w:eastAsia="hr-HR"/>
          <w14:textOutline w14:w="12700" w14:cap="flat" w14:cmpd="sng" w14:algn="ctr">
            <w14:noFill/>
            <w14:prstDash w14:val="solid"/>
            <w14:miter w14:lim="400000"/>
          </w14:textOutline>
        </w:rPr>
        <w:t>“</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 xml:space="preserve">Podizanje svijesti o invazivnim vrstama, sa posebnim fokusom na </w:t>
      </w:r>
      <w:r w:rsidRPr="00F73906">
        <w:rPr>
          <w:rFonts w:ascii="Times New Roman" w:eastAsia="Helvetica Neue" w:hAnsi="Times New Roman" w:cs="Helvetica Neue"/>
          <w:b/>
          <w:bCs/>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b/>
          <w:bCs/>
          <w:i/>
          <w:iCs/>
          <w:color w:val="000000"/>
          <w:sz w:val="24"/>
          <w:szCs w:val="24"/>
          <w:u w:color="000000"/>
          <w:bdr w:val="nil"/>
          <w:lang w:eastAsia="hr-HR"/>
          <w14:textOutline w14:w="12700" w14:cap="flat" w14:cmpd="sng" w14:algn="ctr">
            <w14:noFill/>
            <w14:prstDash w14:val="solid"/>
            <w14:miter w14:lim="400000"/>
          </w14:textOutline>
        </w:rPr>
        <w:t xml:space="preserve">”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ima za cilj razvoj i sprovođenje sveobuhvatnih edukativnih i participativnih aktivnosti koje će doprinijeti boljem razumijevanju problema invazivnih vrsta, a naroč</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 xml:space="preserve">ito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štetnog uticaja </w:t>
      </w:r>
      <w:r w:rsidRPr="00F73906">
        <w:rPr>
          <w:rFonts w:ascii="Times New Roman" w:eastAsia="Helvetica Neue" w:hAnsi="Times New Roman" w:cs="Helvetica Neue"/>
          <w:b/>
          <w:bCs/>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na biodiverzitet, zdravlje šuma i lokalne ekosisteme. Ključni element jeste podizanje nivoa znanja i svijesti među građanima, donosiocima odluka i institucijama koje imaju ulogu u zaštiti prirode.</w:t>
      </w:r>
    </w:p>
    <w:p w14:paraId="5DD79EEA"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Kroz radionice, informativne kampanje, promotivne materijale i javne događaje (npr. „</w:t>
      </w:r>
      <w:proofErr w:type="gramStart"/>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bioblitz</w:t>
      </w:r>
      <w:r w:rsidRPr="00F73906">
        <w:rPr>
          <w:rFonts w:ascii="Times New Roman" w:eastAsia="Helvetica Neue" w:hAnsi="Times New Roman" w:cs="Helvetica Neue"/>
          <w:color w:val="000000"/>
          <w:sz w:val="24"/>
          <w:szCs w:val="24"/>
          <w:u w:color="000000"/>
          <w:bdr w:val="nil"/>
          <w:lang w:val="de-DE" w:eastAsia="hr-HR"/>
          <w14:textOutline w14:w="12700" w14:cap="flat" w14:cmpd="sng" w14:algn="ctr">
            <w14:noFill/>
            <w14:prstDash w14:val="solid"/>
            <w14:miter w14:lim="400000"/>
          </w14:textOutline>
        </w:rPr>
        <w:t xml:space="preserve">“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događaje</w:t>
      </w:r>
      <w:proofErr w:type="gramEnd"/>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cilj je ojačati lokalnu zajednicu i podstaći aktivno učešć</w:t>
      </w:r>
      <w:r w:rsidRPr="00F73906">
        <w:rPr>
          <w:rFonts w:ascii="Times New Roman" w:eastAsia="Helvetica Neue" w:hAnsi="Times New Roman" w:cs="Helvetica Neue"/>
          <w:color w:val="000000"/>
          <w:sz w:val="24"/>
          <w:szCs w:val="24"/>
          <w:u w:color="000000"/>
          <w:bdr w:val="nil"/>
          <w:lang w:val="fr-FR" w:eastAsia="hr-HR"/>
          <w14:textOutline w14:w="12700" w14:cap="flat" w14:cmpd="sng" w14:algn="ctr">
            <w14:noFill/>
            <w14:prstDash w14:val="solid"/>
            <w14:miter w14:lim="400000"/>
          </w14:textOutline>
        </w:rPr>
        <w:t>e gra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đana i relevantnih aktera u detekciji, prijavi i pomoći pri uklanjanju invazivne vrste. Uključivanjem upravljača zaštićenih područja, komunalnih preduzeća, škola i nevladinog sektora, dodatno se jača kapacitet za sprovođenje mjera zaštite u skladu sa planom upravljanja.</w:t>
      </w:r>
    </w:p>
    <w:tbl>
      <w:tblPr>
        <w:tblStyle w:val="TableNormal3"/>
        <w:tblW w:w="963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548"/>
        <w:gridCol w:w="1604"/>
        <w:gridCol w:w="1865"/>
        <w:gridCol w:w="1549"/>
        <w:gridCol w:w="1549"/>
        <w:gridCol w:w="839"/>
        <w:gridCol w:w="838"/>
        <w:gridCol w:w="838"/>
      </w:tblGrid>
      <w:tr w:rsidR="00F73906" w:rsidRPr="00F73906" w14:paraId="45860585" w14:textId="77777777" w:rsidTr="002779B5">
        <w:trPr>
          <w:trHeight w:val="96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64F949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b/>
                <w:bCs/>
                <w:color w:val="000000"/>
                <w:u w:color="000000"/>
                <w14:textOutline w14:w="12700" w14:cap="flat" w14:cmpd="sng" w14:algn="ctr">
                  <w14:noFill/>
                  <w14:prstDash w14:val="solid"/>
                  <w14:miter w14:lim="400000"/>
                </w14:textOutline>
              </w:rPr>
              <w:lastRenderedPageBreak/>
              <w:t>Red. br.</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603F03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b/>
                <w:bCs/>
                <w:color w:val="000000"/>
                <w:u w:color="000000"/>
                <w14:textOutline w14:w="12700" w14:cap="flat" w14:cmpd="sng" w14:algn="ctr">
                  <w14:noFill/>
                  <w14:prstDash w14:val="solid"/>
                  <w14:miter w14:lim="400000"/>
                </w14:textOutline>
              </w:rPr>
              <w:t>Naziv aktivnosti</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0246BB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b/>
                <w:bCs/>
                <w:color w:val="000000"/>
                <w:u w:color="000000"/>
                <w14:textOutline w14:w="12700" w14:cap="flat" w14:cmpd="sng" w14:algn="ctr">
                  <w14:noFill/>
                  <w14:prstDash w14:val="solid"/>
                  <w14:miter w14:lim="400000"/>
                </w14:textOutline>
              </w:rPr>
              <w:t>Indikatori sprovođenja aktivnosti</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0461D1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b/>
                <w:bCs/>
                <w:color w:val="000000"/>
                <w:u w:color="000000"/>
                <w:lang w:val="nl-NL"/>
                <w14:textOutline w14:w="12700" w14:cap="flat" w14:cmpd="sng" w14:algn="ctr">
                  <w14:noFill/>
                  <w14:prstDash w14:val="solid"/>
                  <w14:miter w14:lim="400000"/>
                </w14:textOutline>
              </w:rPr>
              <w:t>Opis</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CD780C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b/>
                <w:bCs/>
                <w:color w:val="000000"/>
                <w:u w:color="000000"/>
                <w14:textOutline w14:w="12700" w14:cap="flat" w14:cmpd="sng" w14:algn="ctr">
                  <w14:noFill/>
                  <w14:prstDash w14:val="solid"/>
                  <w14:miter w14:lim="400000"/>
                </w14:textOutline>
              </w:rPr>
              <w:t>Institucija / Nosilac aktivnosti</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7448A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b/>
                <w:bCs/>
                <w:color w:val="000000"/>
                <w:u w:color="000000"/>
                <w14:textOutline w14:w="12700" w14:cap="flat" w14:cmpd="sng" w14:algn="ctr">
                  <w14:noFill/>
                  <w14:prstDash w14:val="solid"/>
                  <w14:miter w14:lim="400000"/>
                </w14:textOutline>
              </w:rPr>
              <w:t>Procjena troškova (</w:t>
            </w:r>
            <w:r w:rsidRPr="00F73906">
              <w:rPr>
                <w:rFonts w:cs="Arial Unicode MS"/>
                <w:b/>
                <w:bCs/>
                <w:color w:val="000000"/>
                <w:u w:color="000000"/>
                <w:lang w:val="pt-PT"/>
                <w14:textOutline w14:w="12700" w14:cap="flat" w14:cmpd="sng" w14:algn="ctr">
                  <w14:noFill/>
                  <w14:prstDash w14:val="solid"/>
                  <w14:miter w14:lim="400000"/>
                </w14:textOutline>
              </w:rPr>
              <w:t>€</w:t>
            </w:r>
            <w:r w:rsidRPr="00F73906">
              <w:rPr>
                <w:rFonts w:cs="Arial Unicode MS"/>
                <w:b/>
                <w:bCs/>
                <w:color w:val="000000"/>
                <w:u w:color="000000"/>
                <w14:textOutline w14:w="12700" w14:cap="flat" w14:cmpd="sng" w14:algn="ctr">
                  <w14:noFill/>
                  <w14:prstDash w14:val="solid"/>
                  <w14:miter w14:lim="400000"/>
                </w14:textOutline>
              </w:rPr>
              <w:t>)</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21514C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b/>
                <w:bCs/>
                <w:color w:val="000000"/>
                <w:u w:color="000000"/>
                <w14:textOutline w14:w="12700" w14:cap="flat" w14:cmpd="sng" w14:algn="ctr">
                  <w14:noFill/>
                  <w14:prstDash w14:val="solid"/>
                  <w14:miter w14:lim="400000"/>
                </w14:textOutline>
              </w:rPr>
              <w:t>Trajenje aktivnosti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DC9E5E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b/>
                <w:bCs/>
                <w:color w:val="000000"/>
                <w:u w:color="000000"/>
                <w14:textOutline w14:w="12700" w14:cap="flat" w14:cmpd="sng" w14:algn="ctr">
                  <w14:noFill/>
                  <w14:prstDash w14:val="solid"/>
                  <w14:miter w14:lim="400000"/>
                </w14:textOutline>
              </w:rPr>
              <w:t>Prioritet</w:t>
            </w:r>
          </w:p>
        </w:tc>
      </w:tr>
      <w:tr w:rsidR="00AA2408" w:rsidRPr="00F73906" w14:paraId="694D7D0F" w14:textId="77777777" w:rsidTr="007862FE">
        <w:trPr>
          <w:trHeight w:val="310"/>
        </w:trPr>
        <w:tc>
          <w:tcPr>
            <w:tcW w:w="9630" w:type="dxa"/>
            <w:gridSpan w:val="8"/>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4EED425" w14:textId="07CD4DB4" w:rsidR="00AA2408" w:rsidRPr="00F73906" w:rsidRDefault="00AA2408" w:rsidP="00AA2408">
            <w:pPr>
              <w:widowControl/>
              <w:jc w:val="center"/>
              <w:rPr>
                <w:b/>
                <w:bCs/>
                <w:sz w:val="24"/>
                <w:szCs w:val="24"/>
                <w:highlight w:val="lightGray"/>
              </w:rPr>
            </w:pPr>
            <w:r w:rsidRPr="00F73906">
              <w:rPr>
                <w:rFonts w:cs="Arial Unicode MS"/>
                <w:b/>
                <w:bCs/>
                <w:color w:val="000000"/>
                <w:highlight w:val="lightGray"/>
                <w:u w:color="000000"/>
                <w14:textOutline w14:w="12700" w14:cap="flat" w14:cmpd="sng" w14:algn="ctr">
                  <w14:noFill/>
                  <w14:prstDash w14:val="solid"/>
                  <w14:miter w14:lim="400000"/>
                </w14:textOutline>
              </w:rPr>
              <w:t>Povećanje kapaciteta za sprovođenje plana upravljanja</w:t>
            </w:r>
          </w:p>
        </w:tc>
      </w:tr>
      <w:tr w:rsidR="00F73906" w:rsidRPr="00F73906" w14:paraId="14D131B6" w14:textId="77777777" w:rsidTr="002779B5">
        <w:trPr>
          <w:trHeight w:val="408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CC39EA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7AB918A"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Organizovanje i realizacija stručnih treninga za tehničko osoblje</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FB3F8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održanih treninga; broj obučenih učesnika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0C153E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Dva treninga tokom prve dve godine, fokus na identifikaciji, mehanizmima širenja...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BC4C0A"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lokalne samouprave i komunalkna preduzeća, JP Nacionalni parkovi Crne Gore upravljači zaštićenim područjima, Morsko drobo</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9BDD8E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1.400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337C5E6"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I.-II.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DB00588"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r>
      <w:tr w:rsidR="00F73906" w:rsidRPr="00F73906" w14:paraId="5613FAF1" w14:textId="77777777" w:rsidTr="002779B5">
        <w:trPr>
          <w:trHeight w:val="312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386CDDF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38C5E8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Uspostavljanje i formalizacija međusektorskog koordinacionog tela</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B13C01A"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sastanaka; broj uključenih institucija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FBD9BD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Uključivanje ministarstva, lokalnih samouprava, NVO i naučnih institucija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81013E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JP Nacionalni Parkovi Crne Gore, lokalne samouprave, NVO, naučne institucije</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BD8FA88"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2.500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101D4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 xml:space="preserve"> 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B401FE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r>
      <w:tr w:rsidR="00F73906" w:rsidRPr="00F73906" w14:paraId="27405E3E" w14:textId="77777777" w:rsidTr="002779B5">
        <w:trPr>
          <w:trHeight w:val="336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78EC139" w14:textId="77777777" w:rsidR="00F73906" w:rsidRPr="00F73906" w:rsidRDefault="00F73906" w:rsidP="00F73906">
            <w:pPr>
              <w:widowControl/>
              <w:jc w:val="center"/>
              <w:rPr>
                <w:rFonts w:cs="Arial Unicode MS"/>
                <w:color w:val="000000"/>
                <w:sz w:val="24"/>
                <w:szCs w:val="24"/>
                <w:u w:color="000000"/>
                <w14:textOutline w14:w="0" w14:cap="flat" w14:cmpd="sng" w14:algn="ctr">
                  <w14:noFill/>
                  <w14:prstDash w14:val="solid"/>
                  <w14:bevel/>
                </w14:textOutline>
              </w:rPr>
            </w:pPr>
            <w:r w:rsidRPr="00F73906">
              <w:rPr>
                <w:rFonts w:cs="Arial Unicode MS"/>
                <w:color w:val="000000"/>
                <w:u w:color="000000"/>
                <w14:textOutline w14:w="12700" w14:cap="flat" w14:cmpd="sng" w14:algn="ctr">
                  <w14:noFill/>
                  <w14:prstDash w14:val="solid"/>
                  <w14:miter w14:lim="400000"/>
                </w14:textOutline>
              </w:rPr>
              <w:t>3</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A97811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Proširenje baze podataka o prisustvu i dinamici širenja  invazivnih stranih vrsta</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1406A4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unijetih lokaliteta; frekvencija ažuriranja baze</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F3B2473"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Baza sa geolokacijama, statusima tretmana, fotografijama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AF2421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JP Nacionalni Parkovi Crne Gore, lokalne samouprave, GIS stručnjaci naučne institucije</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ADF59C8"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6.000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584224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922CDD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r>
      <w:tr w:rsidR="00F73906" w:rsidRPr="00F73906" w14:paraId="1EDAE986" w14:textId="77777777" w:rsidTr="002779B5">
        <w:trPr>
          <w:trHeight w:val="240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6B6C4AE2" w14:textId="77777777" w:rsidR="00F73906" w:rsidRPr="00F73906" w:rsidRDefault="00F73906" w:rsidP="00F73906">
            <w:pPr>
              <w:widowControl/>
              <w:jc w:val="center"/>
              <w:rPr>
                <w:rFonts w:cs="Arial Unicode MS"/>
                <w:color w:val="000000"/>
                <w:sz w:val="24"/>
                <w:szCs w:val="24"/>
                <w:u w:color="000000"/>
                <w14:textOutline w14:w="0" w14:cap="flat" w14:cmpd="sng" w14:algn="ctr">
                  <w14:noFill/>
                  <w14:prstDash w14:val="solid"/>
                  <w14:bevel/>
                </w14:textOutline>
              </w:rPr>
            </w:pPr>
            <w:r w:rsidRPr="00F73906">
              <w:rPr>
                <w:rFonts w:cs="Arial Unicode MS"/>
                <w:color w:val="000000"/>
                <w:u w:color="000000"/>
                <w14:textOutline w14:w="12700" w14:cap="flat" w14:cmpd="sng" w14:algn="ctr">
                  <w14:noFill/>
                  <w14:prstDash w14:val="solid"/>
                  <w14:miter w14:lim="400000"/>
                </w14:textOutline>
              </w:rPr>
              <w:lastRenderedPageBreak/>
              <w:t>4</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81C28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de-DE"/>
                <w14:textOutline w14:w="12700" w14:cap="flat" w14:cmpd="sng" w14:algn="ctr">
                  <w14:noFill/>
                  <w14:prstDash w14:val="solid"/>
                  <w14:miter w14:lim="400000"/>
                </w14:textOutline>
              </w:rPr>
              <w:t>Anga</w:t>
            </w:r>
            <w:r w:rsidRPr="00F73906">
              <w:rPr>
                <w:rFonts w:cs="Arial Unicode MS"/>
                <w:color w:val="000000"/>
                <w:u w:color="000000"/>
                <w14:textOutline w14:w="12700" w14:cap="flat" w14:cmpd="sng" w14:algn="ctr">
                  <w14:noFill/>
                  <w14:prstDash w14:val="solid"/>
                  <w14:miter w14:lim="400000"/>
                </w14:textOutline>
              </w:rPr>
              <w:t>žovanje GIS eksperata i sprovođenje NDVI (Normalized Difference Vegetation Index) i satelitske analize</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1117E33"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izrađenih GIS analiza; broj satelitskih snimaka prije i nako implementiranih metoda ulanjanja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72368B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Analiza promjena (prije i nakon sprovođenja mjera) vegetacije i planiranje prioriteta uklanjanja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74BD1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 xml:space="preserve">Ministarstvo nadležno za poslove zaštite prirode, Agencija za zaštitu životne sredine, GIS stručnjaci </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D873DA6"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6.000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854F3C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 xml:space="preserve"> 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E18F77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r w:rsidR="00F73906" w:rsidRPr="00F73906" w14:paraId="4F7A7423" w14:textId="77777777" w:rsidTr="002779B5">
        <w:trPr>
          <w:trHeight w:val="336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4F3D8A3A" w14:textId="77777777" w:rsidR="00F73906" w:rsidRPr="00F73906" w:rsidRDefault="00F73906" w:rsidP="00F73906">
            <w:pPr>
              <w:widowControl/>
              <w:jc w:val="center"/>
              <w:rPr>
                <w:rFonts w:cs="Arial Unicode MS"/>
                <w:color w:val="000000"/>
                <w:sz w:val="24"/>
                <w:szCs w:val="24"/>
                <w:u w:color="000000"/>
                <w14:textOutline w14:w="0" w14:cap="flat" w14:cmpd="sng" w14:algn="ctr">
                  <w14:noFill/>
                  <w14:prstDash w14:val="solid"/>
                  <w14:bevel/>
                </w14:textOutline>
              </w:rPr>
            </w:pPr>
            <w:r w:rsidRPr="00F73906">
              <w:rPr>
                <w:rFonts w:cs="Arial Unicode MS"/>
                <w:color w:val="000000"/>
                <w:u w:color="000000"/>
                <w14:textOutline w14:w="12700" w14:cap="flat" w14:cmpd="sng" w14:algn="ctr">
                  <w14:noFill/>
                  <w14:prstDash w14:val="solid"/>
                  <w14:miter w14:lim="400000"/>
                </w14:textOutline>
              </w:rPr>
              <w:t>5</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6ECB70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Održavanje godišnjih radionica za evaluaciju i razmenu iskustava</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3646D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radionica; broj učesnika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7492C0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Jedna radionica godišnje o evaluaciji mjera, razmeni dobre prakse, identifikaciji prepreka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D2BEF8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JP Nacionalni Parkovi Crne Gore lokalne samouprave, NVO, komunalna preduzeća</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990CAB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3.500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2BE6D14"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6B8FD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r w:rsidR="00F73906" w:rsidRPr="00F73906" w14:paraId="1BADC05A" w14:textId="77777777" w:rsidTr="002779B5">
        <w:trPr>
          <w:trHeight w:val="240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27C649AB" w14:textId="77777777" w:rsidR="00F73906" w:rsidRPr="00F73906" w:rsidRDefault="00F73906" w:rsidP="00F73906">
            <w:pPr>
              <w:widowControl/>
              <w:jc w:val="center"/>
              <w:rPr>
                <w:rFonts w:cs="Arial Unicode MS"/>
                <w:color w:val="000000"/>
                <w:sz w:val="24"/>
                <w:szCs w:val="24"/>
                <w:u w:color="000000"/>
                <w14:textOutline w14:w="0" w14:cap="flat" w14:cmpd="sng" w14:algn="ctr">
                  <w14:noFill/>
                  <w14:prstDash w14:val="solid"/>
                  <w14:bevel/>
                </w14:textOutline>
              </w:rPr>
            </w:pPr>
            <w:r w:rsidRPr="00F73906">
              <w:rPr>
                <w:rFonts w:cs="Arial Unicode MS"/>
                <w:color w:val="000000"/>
                <w:u w:color="000000"/>
                <w14:textOutline w14:w="12700" w14:cap="flat" w14:cmpd="sng" w14:algn="ctr">
                  <w14:noFill/>
                  <w14:prstDash w14:val="solid"/>
                  <w14:miter w14:lim="400000"/>
                </w14:textOutline>
              </w:rPr>
              <w:t>6</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D04EE9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Uključivanje akademskih institucija u istraživanje bioloških i ekoloških osobina vrste</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143513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istraž</w:t>
            </w:r>
            <w:r w:rsidRPr="00F73906">
              <w:rPr>
                <w:rFonts w:cs="Arial Unicode MS"/>
                <w:color w:val="000000"/>
                <w:u w:color="000000"/>
                <w:lang w:val="it-IT"/>
                <w14:textOutline w14:w="12700" w14:cap="flat" w14:cmpd="sng" w14:algn="ctr">
                  <w14:noFill/>
                  <w14:prstDash w14:val="solid"/>
                  <w14:miter w14:lim="400000"/>
                </w14:textOutline>
              </w:rPr>
              <w:t>iva</w:t>
            </w:r>
            <w:r w:rsidRPr="00F73906">
              <w:rPr>
                <w:rFonts w:cs="Arial Unicode MS"/>
                <w:color w:val="000000"/>
                <w:u w:color="000000"/>
                <w14:textOutline w14:w="12700" w14:cap="flat" w14:cmpd="sng" w14:algn="ctr">
                  <w14:noFill/>
                  <w14:prstDash w14:val="solid"/>
                  <w14:miter w14:lim="400000"/>
                </w14:textOutline>
              </w:rPr>
              <w:t>čkih projekata; broj publikacija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E902DD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Saradnja sa univerzitetima i institutima na naučnim analizama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C3C1A3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Univerziteti, istraž</w:t>
            </w:r>
            <w:r w:rsidRPr="00F73906">
              <w:rPr>
                <w:rFonts w:cs="Arial Unicode MS"/>
                <w:color w:val="000000"/>
                <w:u w:color="000000"/>
                <w:lang w:val="it-IT"/>
                <w14:textOutline w14:w="12700" w14:cap="flat" w14:cmpd="sng" w14:algn="ctr">
                  <w14:noFill/>
                  <w14:prstDash w14:val="solid"/>
                  <w14:miter w14:lim="400000"/>
                </w14:textOutline>
              </w:rPr>
              <w:t>iva</w:t>
            </w:r>
            <w:r w:rsidRPr="00F73906">
              <w:rPr>
                <w:rFonts w:cs="Arial Unicode MS"/>
                <w:color w:val="000000"/>
                <w:u w:color="000000"/>
                <w14:textOutline w14:w="12700" w14:cap="flat" w14:cmpd="sng" w14:algn="ctr">
                  <w14:noFill/>
                  <w14:prstDash w14:val="solid"/>
                  <w14:miter w14:lim="400000"/>
                </w14:textOutline>
              </w:rPr>
              <w:t>čki instituti, Ministarstvo nadležno za poslove zaštite prirode, Agencija za zaštitu životne sredine</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8C6091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3.000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057AD24"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E9A2C9A"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r w:rsidR="00AA2408" w:rsidRPr="00F73906" w14:paraId="3FC478D3" w14:textId="77777777" w:rsidTr="00F84D7B">
        <w:trPr>
          <w:trHeight w:val="310"/>
        </w:trPr>
        <w:tc>
          <w:tcPr>
            <w:tcW w:w="9630" w:type="dxa"/>
            <w:gridSpan w:val="8"/>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8ECFBD" w14:textId="7F9B118D" w:rsidR="00AA2408" w:rsidRPr="00F73906" w:rsidRDefault="00AA2408" w:rsidP="00AA2408">
            <w:pPr>
              <w:widowControl/>
              <w:jc w:val="center"/>
              <w:rPr>
                <w:b/>
                <w:bCs/>
                <w:sz w:val="24"/>
                <w:szCs w:val="24"/>
                <w:highlight w:val="lightGray"/>
              </w:rPr>
            </w:pPr>
            <w:r w:rsidRPr="00F73906">
              <w:rPr>
                <w:rFonts w:cs="Arial Unicode MS"/>
                <w:b/>
                <w:bCs/>
                <w:color w:val="000000"/>
                <w:highlight w:val="lightGray"/>
                <w:u w:color="000000"/>
                <w:lang w:val="de-DE"/>
                <w14:textOutline w14:w="12700" w14:cap="flat" w14:cmpd="sng" w14:algn="ctr">
                  <w14:noFill/>
                  <w14:prstDash w14:val="solid"/>
                  <w14:miter w14:lim="400000"/>
                </w14:textOutline>
              </w:rPr>
              <w:t>Spre</w:t>
            </w:r>
            <w:r w:rsidRPr="00F73906">
              <w:rPr>
                <w:rFonts w:cs="Arial Unicode MS"/>
                <w:b/>
                <w:bCs/>
                <w:color w:val="000000"/>
                <w:highlight w:val="lightGray"/>
                <w:u w:color="000000"/>
                <w14:textOutline w14:w="12700" w14:cap="flat" w14:cmpd="sng" w14:algn="ctr">
                  <w14:noFill/>
                  <w14:prstDash w14:val="solid"/>
                  <w14:miter w14:lim="400000"/>
                </w14:textOutline>
              </w:rPr>
              <w:t xml:space="preserve">čavanje širenja i iskorjenjivanje </w:t>
            </w:r>
            <w:r w:rsidRPr="00F73906">
              <w:rPr>
                <w:rFonts w:cs="Arial Unicode MS"/>
                <w:b/>
                <w:bCs/>
                <w:i/>
                <w:iCs/>
                <w:color w:val="000000"/>
                <w:highlight w:val="lightGray"/>
                <w:u w:color="000000"/>
                <w:lang w:val="it-IT"/>
                <w14:textOutline w14:w="12700" w14:cap="flat" w14:cmpd="sng" w14:algn="ctr">
                  <w14:noFill/>
                  <w14:prstDash w14:val="solid"/>
                  <w14:miter w14:lim="400000"/>
                </w14:textOutline>
              </w:rPr>
              <w:t>Ailanthus altissima</w:t>
            </w:r>
          </w:p>
        </w:tc>
      </w:tr>
      <w:tr w:rsidR="00F73906" w:rsidRPr="00F73906" w14:paraId="777DAF04" w14:textId="77777777" w:rsidTr="00451893">
        <w:trPr>
          <w:trHeight w:val="288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6F5C1775" w14:textId="77777777" w:rsidR="00F73906" w:rsidRPr="00F73906" w:rsidRDefault="00F73906" w:rsidP="00F73906">
            <w:pPr>
              <w:widowControl/>
              <w:jc w:val="center"/>
              <w:rPr>
                <w:rFonts w:cs="Arial Unicode MS"/>
                <w:color w:val="00000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7</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AFCD76B" w14:textId="77777777" w:rsidR="00F73906" w:rsidRPr="00F73906" w:rsidRDefault="00F73906" w:rsidP="00F73906">
            <w:pPr>
              <w:widowControl/>
              <w:jc w:val="center"/>
              <w:rPr>
                <w:rFonts w:cs="Arial Unicode MS"/>
                <w:color w:val="00000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Osnivanje mobilnih timova za hitnu intervenciju</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0E0FDB7" w14:textId="77777777" w:rsidR="00F73906" w:rsidRPr="00F73906" w:rsidRDefault="00F73906" w:rsidP="00F73906">
            <w:pPr>
              <w:widowControl/>
              <w:jc w:val="center"/>
              <w:rPr>
                <w:rFonts w:cs="Arial Unicode MS"/>
                <w:color w:val="00000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timova; broj intervencija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27200C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Fleksibilne jedinice za brzo uklanjanje i tretman u kriznim oblastima (njih čine zaposleni u komunalnim preduzećima, u lokalnim samoupravma, botničari i sl.)</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A951EC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lokalne samouprave, komunalna preduzeća</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5CA6028"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FD7AA4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FAC7E7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r w:rsidR="00F73906" w:rsidRPr="00F73906" w14:paraId="186F4854" w14:textId="77777777" w:rsidTr="002779B5">
        <w:trPr>
          <w:trHeight w:val="240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2BB02756" w14:textId="77777777" w:rsidR="00F73906" w:rsidRPr="00F73906" w:rsidRDefault="00F73906" w:rsidP="00F73906">
            <w:pPr>
              <w:widowControl/>
              <w:jc w:val="center"/>
              <w:rPr>
                <w:rFonts w:cs="Arial Unicode MS"/>
                <w:color w:val="000000"/>
                <w:sz w:val="24"/>
                <w:szCs w:val="24"/>
                <w:u w:color="000000"/>
                <w14:textOutline w14:w="0" w14:cap="flat" w14:cmpd="sng" w14:algn="ctr">
                  <w14:noFill/>
                  <w14:prstDash w14:val="solid"/>
                  <w14:bevel/>
                </w14:textOutline>
              </w:rPr>
            </w:pPr>
            <w:r w:rsidRPr="00F73906">
              <w:rPr>
                <w:rFonts w:cs="Arial Unicode MS"/>
                <w:color w:val="000000"/>
                <w:u w:color="000000"/>
                <w14:textOutline w14:w="12700" w14:cap="flat" w14:cmpd="sng" w14:algn="ctr">
                  <w14:noFill/>
                  <w14:prstDash w14:val="solid"/>
                  <w14:miter w14:lim="400000"/>
                </w14:textOutline>
              </w:rPr>
              <w:lastRenderedPageBreak/>
              <w:t>8</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FE1E3E3"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Izrada godišnjeg izveštaja o sprovedenim merama i rezultatima</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7F0468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izrađenih izveštaja; distribucija izveštaja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7CF1C7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Pregled aktivnosti, rezultata i preporuka za dalje postupanje</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F84A0A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lokalne samouprave, NVO</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E141E2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4D699C4"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 xml:space="preserve"> II.-VI.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7D5998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r>
      <w:tr w:rsidR="00F73906" w:rsidRPr="00F73906" w14:paraId="5E88B314" w14:textId="77777777" w:rsidTr="002779B5">
        <w:trPr>
          <w:trHeight w:val="240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00367D29" w14:textId="77777777" w:rsidR="00F73906" w:rsidRPr="00F73906" w:rsidRDefault="00F73906" w:rsidP="00F73906">
            <w:pPr>
              <w:widowControl/>
              <w:jc w:val="center"/>
              <w:rPr>
                <w:rFonts w:cs="Arial Unicode MS"/>
                <w:color w:val="000000"/>
                <w:sz w:val="24"/>
                <w:szCs w:val="24"/>
                <w:u w:color="000000"/>
                <w14:textOutline w14:w="0" w14:cap="flat" w14:cmpd="sng" w14:algn="ctr">
                  <w14:noFill/>
                  <w14:prstDash w14:val="solid"/>
                  <w14:bevel/>
                </w14:textOutline>
              </w:rPr>
            </w:pPr>
            <w:r w:rsidRPr="00F73906">
              <w:rPr>
                <w:rFonts w:cs="Arial Unicode MS"/>
                <w:color w:val="000000"/>
                <w:u w:color="000000"/>
                <w14:textOutline w14:w="12700" w14:cap="flat" w14:cmpd="sng" w14:algn="ctr">
                  <w14:noFill/>
                  <w14:prstDash w14:val="solid"/>
                  <w14:miter w14:lim="400000"/>
                </w14:textOutline>
              </w:rPr>
              <w:t>9</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56C3BA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Sprovođenje monitoring plana za kartiranje prisutnosti vrste</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43A3503"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kartiranih lokaliteta; GPS podaci</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810A22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Sistematsko terensko mapiranje sa dokumentacijom</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129D238"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lokalne samouprave, GIS stručnjaci</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C726138"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11.500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B0887F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15615A3"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r>
      <w:tr w:rsidR="00F73906" w:rsidRPr="00F73906" w14:paraId="396182CE" w14:textId="77777777" w:rsidTr="002779B5">
        <w:trPr>
          <w:trHeight w:val="240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3D4AEE3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10</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EA0B0A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Uspostavljanje sistema ranog upozoravanja i prijave novih nalazišta</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5A500BA"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prijava preko sistema; vreme reakcije</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19E3AB" w14:textId="77777777" w:rsidR="00F73906" w:rsidRPr="00F73906" w:rsidRDefault="00F73906" w:rsidP="00F73906">
            <w:pPr>
              <w:widowControl/>
              <w:jc w:val="center"/>
              <w:rPr>
                <w:rFonts w:eastAsia="Times New Roman"/>
                <w:color w:val="00000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 xml:space="preserve">Aplikacije, </w:t>
            </w:r>
          </w:p>
          <w:p w14:paraId="3A3FF9F4" w14:textId="77777777" w:rsidR="00F73906" w:rsidRPr="00F73906" w:rsidRDefault="00F73906" w:rsidP="00F73906">
            <w:pPr>
              <w:widowControl/>
              <w:jc w:val="center"/>
              <w:rPr>
                <w:rFonts w:eastAsia="Times New Roman"/>
                <w:color w:val="00000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internet platforme za brzu prijavu,</w:t>
            </w:r>
          </w:p>
          <w:p w14:paraId="4364CF8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Integrisanje sistema prijave u aplikacije poput Inaturalist i sl.</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D79FEE8"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IT stručnjaci, lokalne samouprave</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C34B8B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3.000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D9FF5D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CA60D84"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r>
      <w:tr w:rsidR="00F73906" w:rsidRPr="00F73906" w14:paraId="5FC8E05E" w14:textId="77777777" w:rsidTr="002779B5">
        <w:trPr>
          <w:trHeight w:val="216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6CE3EA6E" w14:textId="77777777" w:rsidR="00F73906" w:rsidRPr="00F73906" w:rsidRDefault="00F73906" w:rsidP="00F73906">
            <w:pPr>
              <w:widowControl/>
              <w:jc w:val="center"/>
              <w:rPr>
                <w:rFonts w:cs="Arial Unicode MS"/>
                <w:color w:val="000000"/>
                <w:sz w:val="24"/>
                <w:szCs w:val="24"/>
                <w:u w:color="000000"/>
                <w14:textOutline w14:w="0" w14:cap="flat" w14:cmpd="sng" w14:algn="ctr">
                  <w14:noFill/>
                  <w14:prstDash w14:val="solid"/>
                  <w14:bevel/>
                </w14:textOutline>
              </w:rPr>
            </w:pPr>
            <w:r w:rsidRPr="00F73906">
              <w:rPr>
                <w:rFonts w:cs="Arial Unicode MS"/>
                <w:color w:val="000000"/>
                <w:u w:color="000000"/>
                <w14:textOutline w14:w="12700" w14:cap="flat" w14:cmpd="sng" w14:algn="ctr">
                  <w14:noFill/>
                  <w14:prstDash w14:val="solid"/>
                  <w14:miter w14:lim="400000"/>
                </w14:textOutline>
              </w:rPr>
              <w:t>11</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EA576B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Prioritizacija tretmana u osetljivim i zaštićenim područjima</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C94FB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 xml:space="preserve">Najmanje jedna lokacija na kojoj se sprovodi uklanjanje pajasen u svakom nacionalnom parku; </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04AAC0"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Fokus na nacionalne parkove, spomenike prirode i zone sa visokom bioraznolikošću</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8175E38"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upravljači zaštićenih područja, lokalne samouprave</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386555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ascii="Helvetica Neue" w:hAnsi="Helvetica Neue" w:cs="Arial Unicode MS"/>
                <w:color w:val="000000"/>
                <w:sz w:val="20"/>
                <w:szCs w:val="20"/>
                <w:u w:color="000000"/>
                <w14:textOutline w14:w="12700" w14:cap="flat" w14:cmpd="sng" w14:algn="ctr">
                  <w14:noFill/>
                  <w14:prstDash w14:val="solid"/>
                  <w14:miter w14:lim="400000"/>
                </w14:textOutline>
              </w:rPr>
              <w:t>5</w:t>
            </w:r>
            <w:r w:rsidRPr="00F73906">
              <w:rPr>
                <w:rFonts w:cs="Arial Unicode MS"/>
                <w:color w:val="000000"/>
                <w:u w:color="000000"/>
                <w14:textOutline w14:w="12700" w14:cap="flat" w14:cmpd="sng" w14:algn="ctr">
                  <w14:noFill/>
                  <w14:prstDash w14:val="solid"/>
                  <w14:miter w14:lim="400000"/>
                </w14:textOutline>
              </w:rPr>
              <w:t>0.000,00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3850A5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II.-VI.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1EB026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r>
      <w:tr w:rsidR="00F73906" w:rsidRPr="00F73906" w14:paraId="0AC546A4" w14:textId="77777777" w:rsidTr="002779B5">
        <w:trPr>
          <w:trHeight w:val="2641"/>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38546F29" w14:textId="77777777" w:rsidR="00F73906" w:rsidRPr="00F73906" w:rsidRDefault="00F73906" w:rsidP="00F73906">
            <w:pPr>
              <w:widowControl/>
              <w:jc w:val="center"/>
              <w:rPr>
                <w:rFonts w:cs="Arial Unicode MS"/>
                <w:color w:val="000000"/>
                <w:sz w:val="24"/>
                <w:szCs w:val="24"/>
                <w:u w:color="000000"/>
                <w14:textOutline w14:w="0" w14:cap="flat" w14:cmpd="sng" w14:algn="ctr">
                  <w14:noFill/>
                  <w14:prstDash w14:val="solid"/>
                  <w14:bevel/>
                </w14:textOutline>
              </w:rPr>
            </w:pPr>
            <w:r w:rsidRPr="00F73906">
              <w:rPr>
                <w:rFonts w:cs="Arial Unicode MS"/>
                <w:color w:val="000000"/>
                <w:u w:color="000000"/>
                <w14:textOutline w14:w="12700" w14:cap="flat" w14:cmpd="sng" w14:algn="ctr">
                  <w14:noFill/>
                  <w14:prstDash w14:val="solid"/>
                  <w14:miter w14:lim="400000"/>
                </w14:textOutline>
              </w:rPr>
              <w:t>12</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A3938C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Prioritizacija tretmana u urbanim područjima</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044360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Najmanje jedna lokacija na kojoj se sprovodi uklanjanje u opštinama Ulcinj, Bar, Budva, Tivat, Kotor, Herceg Novi, Podgorica, Tuzi, Zeta, Danilovgrad, Cetinje i Nikšić</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3D9C7E4"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Fokus na zone spriječavanja širenja, izolirana područja i zone sa visokim biodiverzitetom</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4D660C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lokalne samouprave</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F4A876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130.000,00 EUR</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9388814"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Kontinuirani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8C93A0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r>
      <w:tr w:rsidR="00F73906" w:rsidRPr="00F73906" w14:paraId="7028F155" w14:textId="77777777" w:rsidTr="002779B5">
        <w:trPr>
          <w:trHeight w:val="240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4D33B85A"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lastRenderedPageBreak/>
              <w:t>13</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434261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Bioblitz događaji fokusirani na invazivne vrste</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FA53E0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Najmanje jedan IAS BioBlitz događaj godišnje; broj učesnika, broj prijava IAS biljaka po događaju</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14A7DC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Jednodnevni događaji sa zajednicom i stručnjacima za mapiranje invazivnih vrsta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1C8C55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lokalne samouprave, NVO</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485AD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ascii="Helvetica Neue" w:hAnsi="Helvetica Neue" w:cs="Arial Unicode MS"/>
                <w:color w:val="000000"/>
                <w:sz w:val="20"/>
                <w:szCs w:val="20"/>
                <w:u w:color="000000"/>
                <w14:textOutline w14:w="12700" w14:cap="flat" w14:cmpd="sng" w14:algn="ctr">
                  <w14:noFill/>
                  <w14:prstDash w14:val="solid"/>
                  <w14:miter w14:lim="400000"/>
                </w14:textOutline>
              </w:rPr>
              <w:t>3.0</w:t>
            </w:r>
            <w:r w:rsidRPr="00F73906">
              <w:rPr>
                <w:rFonts w:cs="Arial Unicode MS"/>
                <w:color w:val="000000"/>
                <w:u w:color="000000"/>
                <w14:textOutline w14:w="12700" w14:cap="flat" w14:cmpd="sng" w14:algn="ctr">
                  <w14:noFill/>
                  <w14:prstDash w14:val="solid"/>
                  <w14:miter w14:lim="400000"/>
                </w14:textOutline>
              </w:rPr>
              <w:t>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8D21D6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FBF122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r w:rsidR="00F73906" w:rsidRPr="00F73906" w14:paraId="67F7DA4B" w14:textId="77777777" w:rsidTr="002779B5">
        <w:trPr>
          <w:trHeight w:val="192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6DBF316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14</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AD823F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Redovan monitoring tretiranih lokaliteta (1–2 puta godišnje)</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0E9E22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monitoring sesija; broj identifikovanih ponovnih izbijanja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795B6F4"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Praćenje uspešnosti kontrole i potrebe za dodatnim merama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5987EB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lokalne samouprave, komunalna preduzeća</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642F92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30.000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25DBEA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II.-VI.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16843A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w:t>
            </w:r>
          </w:p>
        </w:tc>
      </w:tr>
      <w:tr w:rsidR="00AA2408" w:rsidRPr="00F73906" w14:paraId="5259B0BE" w14:textId="77777777" w:rsidTr="00C7537A">
        <w:trPr>
          <w:trHeight w:val="486"/>
        </w:trPr>
        <w:tc>
          <w:tcPr>
            <w:tcW w:w="9630" w:type="dxa"/>
            <w:gridSpan w:val="8"/>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BF85ECE" w14:textId="25BD5E35" w:rsidR="00AA2408" w:rsidRPr="00F73906" w:rsidRDefault="00AA2408" w:rsidP="00AA2408">
            <w:pPr>
              <w:widowControl/>
              <w:jc w:val="center"/>
              <w:rPr>
                <w:sz w:val="24"/>
                <w:szCs w:val="24"/>
                <w:highlight w:val="lightGray"/>
              </w:rPr>
            </w:pPr>
            <w:r w:rsidRPr="00F73906">
              <w:rPr>
                <w:rFonts w:cs="Arial Unicode MS"/>
                <w:b/>
                <w:bCs/>
                <w:color w:val="000000"/>
                <w:highlight w:val="lightGray"/>
                <w:u w:color="000000"/>
                <w14:textOutline w14:w="12700" w14:cap="flat" w14:cmpd="sng" w14:algn="ctr">
                  <w14:noFill/>
                  <w14:prstDash w14:val="solid"/>
                  <w14:miter w14:lim="400000"/>
                </w14:textOutline>
              </w:rPr>
              <w:t xml:space="preserve">Podizanje svijesti o invazivnim vrstama, sa posebnim fokusom na </w:t>
            </w:r>
            <w:r w:rsidRPr="00F73906">
              <w:rPr>
                <w:rFonts w:cs="Arial Unicode MS"/>
                <w:b/>
                <w:bCs/>
                <w:i/>
                <w:iCs/>
                <w:color w:val="000000"/>
                <w:highlight w:val="lightGray"/>
                <w:u w:color="000000"/>
                <w:lang w:val="it-IT"/>
                <w14:textOutline w14:w="12700" w14:cap="flat" w14:cmpd="sng" w14:algn="ctr">
                  <w14:noFill/>
                  <w14:prstDash w14:val="solid"/>
                  <w14:miter w14:lim="400000"/>
                </w14:textOutline>
              </w:rPr>
              <w:t>Ailanthus altissima</w:t>
            </w:r>
          </w:p>
        </w:tc>
      </w:tr>
      <w:tr w:rsidR="00F73906" w:rsidRPr="00F73906" w14:paraId="7B1527B8" w14:textId="77777777" w:rsidTr="002779B5">
        <w:trPr>
          <w:trHeight w:val="288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5DE53C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15</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418CB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Saradnja sa vlasnicima zemljišta i privatnim sektorom</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6C0B0A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uključenih vlasnika; broj sprovedenih aktivnosti</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946FFB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Informisanje i uključivanje privatnih subjekata u kontrolu vrste</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3CDF18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lokalne samouprave, privatni sektor, mjesne zajednice</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B73876"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5FDC2B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II.-VI.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324852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r w:rsidR="00F73906" w:rsidRPr="00F73906" w14:paraId="338A1DE9" w14:textId="77777777" w:rsidTr="002779B5">
        <w:trPr>
          <w:trHeight w:val="1722"/>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75A1B60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16</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7D111D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Dizajniranje i sprovođenje nacionalne kampanje o štetnosti vrste</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AA75E13"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Doseg kampanje; broj medijskih sadržaja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1D0AC0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Korišćenje plakata, TV, radija, društvenih mreža za informisanje javnosti</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63AFE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NVO, mediji</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4600F5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10.000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438DE4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 xml:space="preserve"> II.-VI.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4B37486"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r w:rsidR="00F73906" w:rsidRPr="00F73906" w14:paraId="6A80BFE1" w14:textId="77777777" w:rsidTr="002779B5">
        <w:trPr>
          <w:trHeight w:val="2406"/>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4AA3654"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17</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0F327A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Organizovanje edukativnih radionica o načinima i metodama uklanjanja pajasena u lokalnim zajednicama</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B461F0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radionica; broj učesnika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C20D05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Interaktivne radionice za građ</w:t>
            </w:r>
            <w:r w:rsidRPr="00F73906">
              <w:rPr>
                <w:rFonts w:cs="Arial Unicode MS"/>
                <w:color w:val="000000"/>
                <w:u w:color="000000"/>
                <w:lang w:val="fr-FR"/>
                <w14:textOutline w14:w="12700" w14:cap="flat" w14:cmpd="sng" w14:algn="ctr">
                  <w14:noFill/>
                  <w14:prstDash w14:val="solid"/>
                  <w14:miter w14:lim="400000"/>
                </w14:textOutline>
              </w:rPr>
              <w:t>ane, u</w:t>
            </w:r>
            <w:r w:rsidRPr="00F73906">
              <w:rPr>
                <w:rFonts w:cs="Arial Unicode MS"/>
                <w:color w:val="000000"/>
                <w:u w:color="000000"/>
                <w14:textOutline w14:w="12700" w14:cap="flat" w14:cmpd="sng" w14:algn="ctr">
                  <w14:noFill/>
                  <w14:prstDash w14:val="solid"/>
                  <w14:miter w14:lim="400000"/>
                </w14:textOutline>
              </w:rPr>
              <w:t>čenike i vlasnike zemljišta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1E67FE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lokalne samouprave, NVO</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2C5FEB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3.500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0C969A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lang w:val="it-IT"/>
                <w14:textOutline w14:w="12700" w14:cap="flat" w14:cmpd="sng" w14:algn="ctr">
                  <w14:noFill/>
                  <w14:prstDash w14:val="solid"/>
                  <w14:miter w14:lim="400000"/>
                </w14:textOutline>
              </w:rPr>
              <w:t xml:space="preserve"> II.-VI.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9E61356"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r w:rsidR="00F73906" w:rsidRPr="00F73906" w14:paraId="621EFDFD" w14:textId="77777777" w:rsidTr="002779B5">
        <w:trPr>
          <w:trHeight w:val="1722"/>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684DFB5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lastRenderedPageBreak/>
              <w:t>18</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2AF57C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Uvođenje teme o invazivnim vrstama u školske programe i vannastavne aktivnosti</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C8133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uključenih ekoškola u Crnoj gori; broj održanih časova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596D4B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Materijali i predavanja za škole, eko-sekcije, letnje kampove</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66C3EE3"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prosvete, Ministarstvo nadležno za poslove zaštite prirode</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1B5576A"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4E76C40"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30BF1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r w:rsidR="00F73906" w:rsidRPr="00F73906" w14:paraId="33FEDFF3" w14:textId="77777777" w:rsidTr="002779B5">
        <w:trPr>
          <w:trHeight w:val="1722"/>
        </w:trPr>
        <w:tc>
          <w:tcPr>
            <w:tcW w:w="54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A02B4B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19</w:t>
            </w:r>
          </w:p>
        </w:tc>
        <w:tc>
          <w:tcPr>
            <w:tcW w:w="1604"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DAC5B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Medijska saradnja sa lokalnim i nacionalnim medijima</w:t>
            </w:r>
          </w:p>
        </w:tc>
        <w:tc>
          <w:tcPr>
            <w:tcW w:w="18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7DFC80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Broj emitovanih priloga; broj uključenih medijskih kanala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F09D0D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Dokumentarni prilozi, intervjui, priče sa terena emitovani na TV, radiju i portalima</w:t>
            </w:r>
          </w:p>
        </w:tc>
        <w:tc>
          <w:tcPr>
            <w:tcW w:w="1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69DC48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mediji</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8A96E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0.00</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8CC573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I.-VI.</w:t>
            </w:r>
          </w:p>
        </w:tc>
        <w:tc>
          <w:tcPr>
            <w:tcW w:w="8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23B9CE6"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2</w:t>
            </w:r>
          </w:p>
        </w:tc>
      </w:tr>
    </w:tbl>
    <w:p w14:paraId="53E23030" w14:textId="77777777" w:rsidR="00F73906" w:rsidRPr="00F73906" w:rsidRDefault="00F73906" w:rsidP="00F73906">
      <w:pPr>
        <w:pBdr>
          <w:top w:val="nil"/>
          <w:left w:val="nil"/>
          <w:bottom w:val="nil"/>
          <w:right w:val="nil"/>
          <w:between w:val="nil"/>
          <w:bar w:val="nil"/>
        </w:pBdr>
        <w:ind w:left="324" w:hanging="324"/>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1C39DA69" w14:textId="77777777" w:rsidR="00F73906" w:rsidRPr="00F73906" w:rsidRDefault="00F73906" w:rsidP="00F73906">
      <w:pPr>
        <w:widowControl/>
        <w:pBdr>
          <w:top w:val="nil"/>
          <w:left w:val="nil"/>
          <w:bottom w:val="nil"/>
          <w:right w:val="nil"/>
          <w:between w:val="nil"/>
          <w:bar w:val="nil"/>
        </w:pBdr>
        <w:jc w:val="cente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sz w:val="20"/>
          <w:szCs w:val="20"/>
          <w:u w:color="000000"/>
          <w:bdr w:val="nil"/>
          <w:lang w:val="nl-NL" w:eastAsia="hr-HR"/>
          <w14:textOutline w14:w="12700" w14:cap="flat" w14:cmpd="sng" w14:algn="ctr">
            <w14:noFill/>
            <w14:prstDash w14:val="solid"/>
            <w14:miter w14:lim="400000"/>
          </w14:textOutline>
        </w:rPr>
        <w:t>Tabela</w:t>
      </w:r>
      <w:r w:rsidRPr="00F73906">
        <w:rPr>
          <w:rFonts w:ascii="Times New Roman" w:eastAsia="Arial Unicode MS" w:hAnsi="Times New Roman" w:cs="Arial Unicode MS"/>
          <w:color w:val="000000"/>
          <w:sz w:val="20"/>
          <w:szCs w:val="20"/>
          <w:u w:color="000000"/>
          <w:bdr w:val="nil"/>
          <w:lang w:eastAsia="hr-HR"/>
          <w14:textOutline w14:w="12700" w14:cap="flat" w14:cmpd="sng" w14:algn="ctr">
            <w14:noFill/>
            <w14:prstDash w14:val="solid"/>
            <w14:miter w14:lim="400000"/>
          </w14:textOutline>
        </w:rPr>
        <w:t xml:space="preserve"> 1. Tabelarni prikaz sprovođenja plana aktivnosti s ciljem uklanjanja i kontrole širenja vrste </w:t>
      </w:r>
      <w:r w:rsidRPr="00F73906">
        <w:rPr>
          <w:rFonts w:ascii="Times New Roman" w:eastAsia="Arial Unicode MS" w:hAnsi="Times New Roman" w:cs="Arial Unicode MS"/>
          <w:i/>
          <w:iCs/>
          <w:color w:val="000000"/>
          <w:sz w:val="20"/>
          <w:szCs w:val="20"/>
          <w:u w:color="000000"/>
          <w:bdr w:val="nil"/>
          <w:lang w:val="it-IT" w:eastAsia="hr-HR"/>
          <w14:textOutline w14:w="12700" w14:cap="flat" w14:cmpd="sng" w14:algn="ctr">
            <w14:noFill/>
            <w14:prstDash w14:val="solid"/>
            <w14:miter w14:lim="400000"/>
          </w14:textOutline>
        </w:rPr>
        <w:t>Ailanthus altissima</w:t>
      </w:r>
    </w:p>
    <w:p w14:paraId="727CAAE9"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u w:color="000000"/>
          <w:bdr w:val="nil"/>
          <w:lang w:eastAsia="hr-HR"/>
          <w14:textOutline w14:w="12700" w14:cap="flat" w14:cmpd="sng" w14:algn="ctr">
            <w14:noFill/>
            <w14:prstDash w14:val="solid"/>
            <w14:miter w14:lim="400000"/>
          </w14:textOutline>
        </w:rPr>
      </w:pPr>
    </w:p>
    <w:p w14:paraId="33B59266"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57BE204E" w14:textId="77777777" w:rsidR="00F73906" w:rsidRPr="00F73906" w:rsidRDefault="00F73906" w:rsidP="00F73906">
      <w:pPr>
        <w:widowControl/>
        <w:pBdr>
          <w:top w:val="nil"/>
          <w:left w:val="nil"/>
          <w:bottom w:val="nil"/>
          <w:right w:val="nil"/>
          <w:between w:val="nil"/>
          <w:bar w:val="nil"/>
        </w:pBdr>
        <w:spacing w:after="281"/>
        <w:rPr>
          <w:rFonts w:ascii="Times New Roman" w:eastAsia="Times New Roman" w:hAnsi="Times New Roman" w:cs="Times New Roman"/>
          <w:b/>
          <w:bCs/>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5. Monitoring i evaluacija</w:t>
      </w:r>
    </w:p>
    <w:p w14:paraId="33EA3497" w14:textId="77777777" w:rsidR="00F73906" w:rsidRPr="00F73906" w:rsidRDefault="00F73906" w:rsidP="00F73906">
      <w:pPr>
        <w:widowControl/>
        <w:pBdr>
          <w:top w:val="nil"/>
          <w:left w:val="nil"/>
          <w:bottom w:val="nil"/>
          <w:right w:val="nil"/>
          <w:between w:val="nil"/>
          <w:bar w:val="nil"/>
        </w:pBdr>
        <w:spacing w:after="240"/>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Efikasan sistem monitoringa i evaluacije (M&amp;E) predstavlja ključni element uspješne implementacije Plana upravljanja vrstom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Redovno praćenje sprovođenja aktivnosti omogućava ranu identifikaciju izazova, procjenu uspješnosti mjera kontrole, te pruža osnovu za adaptivno upravljanje vrstom. Monitoring takođe obezbjeđuje transparentnost procesa i osigurava odgovornost svih uključenih aktera.</w:t>
      </w:r>
    </w:p>
    <w:p w14:paraId="3AF0600B" w14:textId="77777777" w:rsidR="00F73906" w:rsidRPr="00F73906" w:rsidRDefault="00F73906" w:rsidP="00F73906">
      <w:pPr>
        <w:widowControl/>
        <w:pBdr>
          <w:top w:val="nil"/>
          <w:left w:val="nil"/>
          <w:bottom w:val="nil"/>
          <w:right w:val="nil"/>
          <w:between w:val="nil"/>
          <w:bar w:val="nil"/>
        </w:pBdr>
        <w:spacing w:after="240"/>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Ciljevi M&amp;E sistema uključuju:</w:t>
      </w:r>
    </w:p>
    <w:p w14:paraId="32A16202" w14:textId="77777777" w:rsidR="00F73906" w:rsidRPr="00F73906" w:rsidRDefault="00F73906" w:rsidP="007167C4">
      <w:pPr>
        <w:widowControl/>
        <w:numPr>
          <w:ilvl w:val="0"/>
          <w:numId w:val="13"/>
        </w:numPr>
        <w:pBdr>
          <w:top w:val="nil"/>
          <w:left w:val="nil"/>
          <w:bottom w:val="nil"/>
          <w:right w:val="nil"/>
          <w:between w:val="nil"/>
          <w:bar w:val="nil"/>
        </w:pBdr>
        <w:spacing w:after="240"/>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Praćenje realizacije planiranih aktivnosti u skladu s vremenskim okvirima i odgovornim institucijama;</w:t>
      </w:r>
    </w:p>
    <w:p w14:paraId="7439C2A9" w14:textId="77777777" w:rsidR="00F73906" w:rsidRPr="00F73906" w:rsidRDefault="00F73906" w:rsidP="007167C4">
      <w:pPr>
        <w:widowControl/>
        <w:numPr>
          <w:ilvl w:val="0"/>
          <w:numId w:val="13"/>
        </w:numPr>
        <w:pBdr>
          <w:top w:val="nil"/>
          <w:left w:val="nil"/>
          <w:bottom w:val="nil"/>
          <w:right w:val="nil"/>
          <w:between w:val="nil"/>
          <w:bar w:val="nil"/>
        </w:pBdr>
        <w:spacing w:after="240"/>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Procjenu efektivnosti mjera kontrole (mehaničke, hemijske, kombinovane) i njihovog uticaja na populaciju pajasena;</w:t>
      </w:r>
    </w:p>
    <w:p w14:paraId="66EDC8B9" w14:textId="77777777" w:rsidR="00F73906" w:rsidRPr="00F73906" w:rsidRDefault="00F73906" w:rsidP="007167C4">
      <w:pPr>
        <w:widowControl/>
        <w:numPr>
          <w:ilvl w:val="0"/>
          <w:numId w:val="13"/>
        </w:numPr>
        <w:pBdr>
          <w:top w:val="nil"/>
          <w:left w:val="nil"/>
          <w:bottom w:val="nil"/>
          <w:right w:val="nil"/>
          <w:between w:val="nil"/>
          <w:bar w:val="nil"/>
        </w:pBdr>
        <w:spacing w:after="240"/>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Identifikaciju potreba za prilagođavanjem metoda i strategija na osnovu dobijenih rezultata;</w:t>
      </w:r>
    </w:p>
    <w:p w14:paraId="4B3A60CF" w14:textId="77777777" w:rsidR="00F73906" w:rsidRPr="00F73906" w:rsidRDefault="00F73906" w:rsidP="007167C4">
      <w:pPr>
        <w:widowControl/>
        <w:numPr>
          <w:ilvl w:val="0"/>
          <w:numId w:val="13"/>
        </w:numPr>
        <w:pBdr>
          <w:top w:val="nil"/>
          <w:left w:val="nil"/>
          <w:bottom w:val="nil"/>
          <w:right w:val="nil"/>
          <w:between w:val="nil"/>
          <w:bar w:val="nil"/>
        </w:pBdr>
        <w:spacing w:after="240"/>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Dokumentovanje uspjeha i prepreka u implementaciji Plana;</w:t>
      </w:r>
    </w:p>
    <w:p w14:paraId="19A0CBDB" w14:textId="77777777" w:rsidR="00F73906" w:rsidRPr="00F73906" w:rsidRDefault="00F73906" w:rsidP="007167C4">
      <w:pPr>
        <w:widowControl/>
        <w:numPr>
          <w:ilvl w:val="0"/>
          <w:numId w:val="13"/>
        </w:numPr>
        <w:pBdr>
          <w:top w:val="nil"/>
          <w:left w:val="nil"/>
          <w:bottom w:val="nil"/>
          <w:right w:val="nil"/>
          <w:between w:val="nil"/>
          <w:bar w:val="nil"/>
        </w:pBdr>
        <w:spacing w:after="240"/>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Redovno izvještavanje nadležnih tijela, donosioca odluka i javnosti.</w:t>
      </w:r>
    </w:p>
    <w:p w14:paraId="48B93E31" w14:textId="77777777" w:rsidR="00F73906" w:rsidRPr="00F73906" w:rsidRDefault="00F73906" w:rsidP="00F73906">
      <w:pPr>
        <w:widowControl/>
        <w:pBdr>
          <w:top w:val="nil"/>
          <w:left w:val="nil"/>
          <w:bottom w:val="nil"/>
          <w:right w:val="nil"/>
          <w:between w:val="nil"/>
          <w:bar w:val="nil"/>
        </w:pBdr>
        <w:spacing w:after="240"/>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Evaluacija će se sprovoditi u dva ključna vremenska okvira:</w:t>
      </w:r>
    </w:p>
    <w:p w14:paraId="0593A908" w14:textId="77777777" w:rsidR="00F73906" w:rsidRPr="00F73906" w:rsidRDefault="00F73906" w:rsidP="007167C4">
      <w:pPr>
        <w:widowControl/>
        <w:numPr>
          <w:ilvl w:val="0"/>
          <w:numId w:val="14"/>
        </w:numPr>
        <w:pBdr>
          <w:top w:val="nil"/>
          <w:left w:val="nil"/>
          <w:bottom w:val="nil"/>
          <w:right w:val="nil"/>
          <w:between w:val="nil"/>
          <w:bar w:val="nil"/>
        </w:pBdr>
        <w:spacing w:after="240"/>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Srednjoročno</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nakon tri godine implementacije (2028), radi procjene inicijalne efektivnosti i prilagođavanja aktivnosti;</w:t>
      </w:r>
    </w:p>
    <w:p w14:paraId="0CC85979" w14:textId="77777777" w:rsidR="00F73906" w:rsidRPr="00F73906" w:rsidRDefault="00F73906" w:rsidP="007167C4">
      <w:pPr>
        <w:widowControl/>
        <w:numPr>
          <w:ilvl w:val="0"/>
          <w:numId w:val="14"/>
        </w:numPr>
        <w:pBdr>
          <w:top w:val="nil"/>
          <w:left w:val="nil"/>
          <w:bottom w:val="nil"/>
          <w:right w:val="nil"/>
          <w:between w:val="nil"/>
          <w:bar w:val="nil"/>
        </w:pBdr>
        <w:spacing w:after="240"/>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Završno</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na kraju perioda implementacije Plana (2031), s ciljem procjene ukupnog učinka, identifikacije naučenih lekcija i davanja preporuka za dalji rad.</w:t>
      </w:r>
    </w:p>
    <w:p w14:paraId="7D1D27F5" w14:textId="77777777" w:rsidR="00F73906" w:rsidRPr="00F73906" w:rsidRDefault="00F73906" w:rsidP="00F73906">
      <w:pPr>
        <w:widowControl/>
        <w:pBdr>
          <w:top w:val="nil"/>
          <w:left w:val="nil"/>
          <w:bottom w:val="nil"/>
          <w:right w:val="nil"/>
          <w:between w:val="nil"/>
          <w:bar w:val="nil"/>
        </w:pBdr>
        <w:spacing w:after="240"/>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Evaluacija će uključivati </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kvantitativne pokazatelje</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(broj uklonjenih jedinki, tretirane površine, broj edukativnih događaja) i </w:t>
      </w:r>
      <w:r w:rsidRPr="00F73906">
        <w:rPr>
          <w:rFonts w:ascii="Times New Roman" w:eastAsia="Helvetica Neue" w:hAnsi="Times New Roman" w:cs="Helvetica Neue"/>
          <w:b/>
          <w:bCs/>
          <w:color w:val="000000"/>
          <w:sz w:val="24"/>
          <w:szCs w:val="24"/>
          <w:u w:color="000000"/>
          <w:bdr w:val="nil"/>
          <w:lang w:eastAsia="hr-HR"/>
          <w14:textOutline w14:w="12700" w14:cap="flat" w14:cmpd="sng" w14:algn="ctr">
            <w14:noFill/>
            <w14:prstDash w14:val="solid"/>
            <w14:miter w14:lim="400000"/>
          </w14:textOutline>
        </w:rPr>
        <w:t>kvalitativne pokazatelje</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(zadovoljstvo aktera, jačanje kapaciteta, percepcija javnosti).</w:t>
      </w:r>
    </w:p>
    <w:tbl>
      <w:tblPr>
        <w:tblStyle w:val="TableNormal3"/>
        <w:tblW w:w="961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418"/>
        <w:gridCol w:w="1153"/>
        <w:gridCol w:w="1858"/>
        <w:gridCol w:w="1358"/>
        <w:gridCol w:w="2140"/>
        <w:gridCol w:w="1685"/>
      </w:tblGrid>
      <w:tr w:rsidR="00F73906" w:rsidRPr="00F73906" w14:paraId="4554B55B" w14:textId="77777777" w:rsidTr="002779B5">
        <w:trPr>
          <w:trHeight w:val="472"/>
        </w:trPr>
        <w:tc>
          <w:tcPr>
            <w:tcW w:w="1418"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36CC2AB6"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lastRenderedPageBreak/>
              <w:t>Indikatori</w:t>
            </w:r>
          </w:p>
        </w:tc>
        <w:tc>
          <w:tcPr>
            <w:tcW w:w="1153"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518F50F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Frekvencija praćenja</w:t>
            </w:r>
          </w:p>
        </w:tc>
        <w:tc>
          <w:tcPr>
            <w:tcW w:w="1858"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0221430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Odgovorne institucije</w:t>
            </w:r>
          </w:p>
        </w:tc>
        <w:tc>
          <w:tcPr>
            <w:tcW w:w="1358"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5115720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Povezanost sa evaluacijom</w:t>
            </w:r>
          </w:p>
        </w:tc>
        <w:tc>
          <w:tcPr>
            <w:tcW w:w="2140"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tcPr>
          <w:p w14:paraId="3EC56F5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Odgovorne institucije</w:t>
            </w:r>
          </w:p>
        </w:tc>
        <w:tc>
          <w:tcPr>
            <w:tcW w:w="1685"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tcPr>
          <w:p w14:paraId="374DF8F6"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Povezanost sa evaluacijom</w:t>
            </w:r>
          </w:p>
        </w:tc>
      </w:tr>
      <w:tr w:rsidR="00F73906" w:rsidRPr="00F73906" w14:paraId="25367D49" w14:textId="77777777" w:rsidTr="002779B5">
        <w:trPr>
          <w:trHeight w:val="3151"/>
        </w:trPr>
        <w:tc>
          <w:tcPr>
            <w:tcW w:w="141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5DBE428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Kapaciteti i koordinacija</w:t>
            </w:r>
          </w:p>
        </w:tc>
        <w:tc>
          <w:tcPr>
            <w:tcW w:w="1153"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670BAA3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1,2, 3, 4, 5, 6</w:t>
            </w:r>
          </w:p>
        </w:tc>
        <w:tc>
          <w:tcPr>
            <w:tcW w:w="185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458D99AE"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Broj održanih treninga; broj učesnika; broj ažuriranja baze; broj GIS analiza; broj sastanaka</w:t>
            </w:r>
          </w:p>
        </w:tc>
        <w:tc>
          <w:tcPr>
            <w:tcW w:w="135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644D8DA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Godišnje</w:t>
            </w:r>
          </w:p>
        </w:tc>
        <w:tc>
          <w:tcPr>
            <w:tcW w:w="2140"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0E408A5A"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u w:color="000000"/>
                <w14:textOutline w14:w="12700" w14:cap="flat" w14:cmpd="sng" w14:algn="ctr">
                  <w14:noFill/>
                  <w14:prstDash w14:val="solid"/>
                  <w14:miter w14:lim="400000"/>
                </w14:textOutline>
              </w:rPr>
              <w:t>Ministarstvo nadležno za poslove zaštite prirode, Agencija za zaštitu životne sredine, lokalne samouprave i komunalkna preduzeća, JP Nacionalni parkovi Crne Gore upravljači zaštićenim područjima, Morsko dobro</w:t>
            </w:r>
          </w:p>
        </w:tc>
        <w:tc>
          <w:tcPr>
            <w:tcW w:w="1685"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5D085F2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Procjena institucionalne spremnosti i međusektorske saradnje</w:t>
            </w:r>
          </w:p>
        </w:tc>
      </w:tr>
      <w:tr w:rsidR="00F73906" w:rsidRPr="00F73906" w14:paraId="51AEDD32" w14:textId="77777777" w:rsidTr="002779B5">
        <w:trPr>
          <w:trHeight w:val="1352"/>
        </w:trPr>
        <w:tc>
          <w:tcPr>
            <w:tcW w:w="1418"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36711C8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Operativna implementacija</w:t>
            </w:r>
          </w:p>
        </w:tc>
        <w:tc>
          <w:tcPr>
            <w:tcW w:w="1153"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2C5F698A"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8, 10, 11, 12, 13, 15</w:t>
            </w:r>
          </w:p>
        </w:tc>
        <w:tc>
          <w:tcPr>
            <w:tcW w:w="1858"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6360A374"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Broj intervencija; broj kartiranih lokaliteta; broj prijava; broj tretiranih površina; monitoring sesije</w:t>
            </w:r>
          </w:p>
        </w:tc>
        <w:tc>
          <w:tcPr>
            <w:tcW w:w="1358"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0D6B8E8F"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Polugodišnje</w:t>
            </w:r>
          </w:p>
        </w:tc>
        <w:tc>
          <w:tcPr>
            <w:tcW w:w="2140"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7248A943"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Ministarstvo nadležno za poslove zaštite, lokalne samouprave, komunalna preduzeća, NVO, GIS stručnjaci, upravljači NP</w:t>
            </w:r>
          </w:p>
        </w:tc>
        <w:tc>
          <w:tcPr>
            <w:tcW w:w="1685"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68925AB6"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Analiza efikasnosti mjera kontrole i ranog reagovanja</w:t>
            </w:r>
          </w:p>
        </w:tc>
      </w:tr>
      <w:tr w:rsidR="00F73906" w:rsidRPr="00F73906" w14:paraId="2107BDDD" w14:textId="77777777" w:rsidTr="002779B5">
        <w:trPr>
          <w:trHeight w:val="1132"/>
        </w:trPr>
        <w:tc>
          <w:tcPr>
            <w:tcW w:w="141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3C68A24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Informisanje i izveštavanje</w:t>
            </w:r>
          </w:p>
        </w:tc>
        <w:tc>
          <w:tcPr>
            <w:tcW w:w="1153"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152652D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9, 17, 18</w:t>
            </w:r>
          </w:p>
        </w:tc>
        <w:tc>
          <w:tcPr>
            <w:tcW w:w="185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7A44BBC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Broj izrađenih izveštaja; broj emitovanih medijskih sadržaja; broj analiza metoda</w:t>
            </w:r>
          </w:p>
        </w:tc>
        <w:tc>
          <w:tcPr>
            <w:tcW w:w="135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39E57C1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Godišnje</w:t>
            </w:r>
          </w:p>
        </w:tc>
        <w:tc>
          <w:tcPr>
            <w:tcW w:w="2140"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33D574D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Ministarstvo zaštite prirode, Agencija, lokalne samouprave, NVO, mediji</w:t>
            </w:r>
          </w:p>
        </w:tc>
        <w:tc>
          <w:tcPr>
            <w:tcW w:w="1685"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1EF1103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Procjena transparentnosti i informisanosti javnosti</w:t>
            </w:r>
          </w:p>
        </w:tc>
      </w:tr>
      <w:tr w:rsidR="00F73906" w:rsidRPr="00F73906" w14:paraId="58D5BAB1" w14:textId="77777777" w:rsidTr="002779B5">
        <w:trPr>
          <w:trHeight w:val="1252"/>
        </w:trPr>
        <w:tc>
          <w:tcPr>
            <w:tcW w:w="1418"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410B7D6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Učešće zajednice i edukacija</w:t>
            </w:r>
          </w:p>
        </w:tc>
        <w:tc>
          <w:tcPr>
            <w:tcW w:w="1153"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70D5F7FC"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14, 16, 19, 20</w:t>
            </w:r>
          </w:p>
        </w:tc>
        <w:tc>
          <w:tcPr>
            <w:tcW w:w="1858"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5B97612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Broj radionica; broj učesnika; broj uključenih vlasnika; broj škola i učesnika u BioBlitz-u</w:t>
            </w:r>
          </w:p>
        </w:tc>
        <w:tc>
          <w:tcPr>
            <w:tcW w:w="1358"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5976F081"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Godišnje</w:t>
            </w:r>
          </w:p>
        </w:tc>
        <w:tc>
          <w:tcPr>
            <w:tcW w:w="2140"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42F56ED0"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Ministarstvo nadležno za poslove zaštite, Ministarstvo prosvjete, lokalne samouprave, NVO</w:t>
            </w:r>
          </w:p>
        </w:tc>
        <w:tc>
          <w:tcPr>
            <w:tcW w:w="1685" w:type="dxa"/>
            <w:tcBorders>
              <w:top w:val="single" w:sz="8" w:space="0" w:color="FFFFFF"/>
              <w:left w:val="single" w:sz="8" w:space="0" w:color="FFFFFF"/>
              <w:bottom w:val="single" w:sz="8" w:space="0" w:color="FFFFFF"/>
              <w:right w:val="single" w:sz="8" w:space="0" w:color="FFFFFF"/>
            </w:tcBorders>
            <w:shd w:val="clear" w:color="auto" w:fill="CADFFF"/>
            <w:tcMar>
              <w:top w:w="80" w:type="dxa"/>
              <w:left w:w="80" w:type="dxa"/>
              <w:bottom w:w="80" w:type="dxa"/>
              <w:right w:w="80" w:type="dxa"/>
            </w:tcMar>
            <w:vAlign w:val="center"/>
          </w:tcPr>
          <w:p w14:paraId="5CA8F54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Evaluacija uticaja na svijest i angažman zajednice</w:t>
            </w:r>
          </w:p>
        </w:tc>
      </w:tr>
      <w:tr w:rsidR="00F73906" w:rsidRPr="00F73906" w14:paraId="5A7D2CC7" w14:textId="77777777" w:rsidTr="002779B5">
        <w:trPr>
          <w:trHeight w:val="1132"/>
        </w:trPr>
        <w:tc>
          <w:tcPr>
            <w:tcW w:w="141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1A6810B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Naučna podrška</w:t>
            </w:r>
          </w:p>
        </w:tc>
        <w:tc>
          <w:tcPr>
            <w:tcW w:w="1153"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2555EBF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ascii="Helvetica Neue" w:hAnsi="Helvetica Neue" w:cs="Arial Unicode MS"/>
                <w:color w:val="000000"/>
                <w:sz w:val="20"/>
                <w:szCs w:val="20"/>
                <w:u w:color="000000"/>
                <w14:textOutline w14:w="12700" w14:cap="flat" w14:cmpd="sng" w14:algn="ctr">
                  <w14:noFill/>
                  <w14:prstDash w14:val="solid"/>
                  <w14:miter w14:lim="400000"/>
                </w14:textOutline>
              </w:rPr>
              <w:t>6,</w:t>
            </w:r>
            <w:r w:rsidRPr="00F73906">
              <w:rPr>
                <w:rFonts w:cs="Arial Unicode MS"/>
                <w:color w:val="000000"/>
                <w:sz w:val="20"/>
                <w:szCs w:val="20"/>
                <w:u w:color="000000"/>
                <w14:textOutline w14:w="12700" w14:cap="flat" w14:cmpd="sng" w14:algn="ctr">
                  <w14:noFill/>
                  <w14:prstDash w14:val="solid"/>
                  <w14:miter w14:lim="400000"/>
                </w14:textOutline>
              </w:rPr>
              <w:t xml:space="preserve"> 17</w:t>
            </w:r>
          </w:p>
        </w:tc>
        <w:tc>
          <w:tcPr>
            <w:tcW w:w="185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6C4B0287"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Broj istraživačkih projekata; broj publikacija; kvalitet prikupljenih podataka</w:t>
            </w:r>
          </w:p>
        </w:tc>
        <w:tc>
          <w:tcPr>
            <w:tcW w:w="135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14ACE90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Srednjoročno (2028) i završno (2031)</w:t>
            </w:r>
          </w:p>
        </w:tc>
        <w:tc>
          <w:tcPr>
            <w:tcW w:w="2140"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4874B8A3"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Univerziteti, naučne institucije</w:t>
            </w:r>
          </w:p>
        </w:tc>
        <w:tc>
          <w:tcPr>
            <w:tcW w:w="1685"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40DC3229"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Kvalitativna analiza naučnih doprinosa</w:t>
            </w:r>
          </w:p>
        </w:tc>
      </w:tr>
      <w:tr w:rsidR="00F73906" w:rsidRPr="00F73906" w14:paraId="235B6C91" w14:textId="77777777" w:rsidTr="002779B5">
        <w:trPr>
          <w:trHeight w:val="912"/>
        </w:trPr>
        <w:tc>
          <w:tcPr>
            <w:tcW w:w="141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0F2BBEFD"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Evaluacija i adaptacija mjera</w:t>
            </w:r>
          </w:p>
        </w:tc>
        <w:tc>
          <w:tcPr>
            <w:tcW w:w="1153"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1C4AAA95"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6, 9, 18</w:t>
            </w:r>
          </w:p>
        </w:tc>
        <w:tc>
          <w:tcPr>
            <w:tcW w:w="185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777ED238"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Broj evaluacija; kvalitet preporuka; primjena preporuka</w:t>
            </w:r>
          </w:p>
        </w:tc>
        <w:tc>
          <w:tcPr>
            <w:tcW w:w="1358"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5753A21B"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2028. i 2031.</w:t>
            </w:r>
          </w:p>
        </w:tc>
        <w:tc>
          <w:tcPr>
            <w:tcW w:w="2140"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3E7ED813" w14:textId="6D418696"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 xml:space="preserve">Nezavisni evaluatori, </w:t>
            </w:r>
            <w:r w:rsidR="00AA2408" w:rsidRPr="00AA2408">
              <w:rPr>
                <w:rFonts w:cs="Arial Unicode MS"/>
                <w:color w:val="000000"/>
                <w:sz w:val="20"/>
                <w:szCs w:val="20"/>
                <w:u w:color="000000"/>
                <w14:textOutline w14:w="12700" w14:cap="flat" w14:cmpd="sng" w14:algn="ctr">
                  <w14:noFill/>
                  <w14:prstDash w14:val="solid"/>
                  <w14:miter w14:lim="400000"/>
                </w14:textOutline>
              </w:rPr>
              <w:t>Ministarstvo nadležno za poslove zaštite</w:t>
            </w:r>
          </w:p>
        </w:tc>
        <w:tc>
          <w:tcPr>
            <w:tcW w:w="1685" w:type="dxa"/>
            <w:tcBorders>
              <w:top w:val="single" w:sz="8" w:space="0" w:color="FFFFFF"/>
              <w:left w:val="single" w:sz="8" w:space="0" w:color="FFFFFF"/>
              <w:bottom w:val="single" w:sz="8" w:space="0" w:color="FFFFFF"/>
              <w:right w:val="single" w:sz="8" w:space="0" w:color="FFFFFF"/>
            </w:tcBorders>
            <w:shd w:val="clear" w:color="auto" w:fill="E6EFFF"/>
            <w:tcMar>
              <w:top w:w="80" w:type="dxa"/>
              <w:left w:w="80" w:type="dxa"/>
              <w:bottom w:w="80" w:type="dxa"/>
              <w:right w:w="80" w:type="dxa"/>
            </w:tcMar>
            <w:vAlign w:val="center"/>
          </w:tcPr>
          <w:p w14:paraId="23342AD2" w14:textId="77777777" w:rsidR="00F73906" w:rsidRPr="00F73906" w:rsidRDefault="00F73906" w:rsidP="00F73906">
            <w:pPr>
              <w:widowControl/>
              <w:jc w:val="center"/>
              <w:rPr>
                <w:rFonts w:ascii="Helvetica Neue" w:hAnsi="Helvetica Neue" w:cs="Arial Unicode MS"/>
                <w:b/>
                <w:bCs/>
                <w:color w:val="000000"/>
                <w:sz w:val="20"/>
                <w:szCs w:val="20"/>
                <w:u w:color="000000"/>
                <w14:textOutline w14:w="12700" w14:cap="flat" w14:cmpd="sng" w14:algn="ctr">
                  <w14:noFill/>
                  <w14:prstDash w14:val="solid"/>
                  <w14:miter w14:lim="400000"/>
                </w14:textOutline>
              </w:rPr>
            </w:pPr>
            <w:r w:rsidRPr="00F73906">
              <w:rPr>
                <w:rFonts w:cs="Arial Unicode MS"/>
                <w:color w:val="000000"/>
                <w:sz w:val="20"/>
                <w:szCs w:val="20"/>
                <w:u w:color="000000"/>
                <w14:textOutline w14:w="12700" w14:cap="flat" w14:cmpd="sng" w14:algn="ctr">
                  <w14:noFill/>
                  <w14:prstDash w14:val="solid"/>
                  <w14:miter w14:lim="400000"/>
                </w14:textOutline>
              </w:rPr>
              <w:t>Osnova za revidiranje Plana i definisanje narednih faza</w:t>
            </w:r>
          </w:p>
        </w:tc>
      </w:tr>
    </w:tbl>
    <w:p w14:paraId="167054F5" w14:textId="77777777" w:rsidR="00F73906" w:rsidRPr="00F73906" w:rsidRDefault="00F73906" w:rsidP="00F73906">
      <w:pPr>
        <w:widowControl/>
        <w:pBdr>
          <w:top w:val="nil"/>
          <w:left w:val="nil"/>
          <w:bottom w:val="nil"/>
          <w:right w:val="nil"/>
          <w:between w:val="nil"/>
          <w:bar w:val="nil"/>
        </w:pBdr>
        <w:jc w:val="center"/>
        <w:rPr>
          <w:rFonts w:ascii="Times New Roman" w:eastAsia="Times New Roman" w:hAnsi="Times New Roman" w:cs="Times New Roman"/>
          <w:color w:val="000000"/>
          <w:sz w:val="20"/>
          <w:szCs w:val="20"/>
          <w:u w:color="000000"/>
          <w:bdr w:val="nil"/>
          <w:lang w:eastAsia="hr-HR"/>
          <w14:textOutline w14:w="12700" w14:cap="flat" w14:cmpd="sng" w14:algn="ctr">
            <w14:noFill/>
            <w14:prstDash w14:val="solid"/>
            <w14:miter w14:lim="400000"/>
          </w14:textOutline>
        </w:rPr>
      </w:pPr>
      <w:r w:rsidRPr="00F73906">
        <w:rPr>
          <w:rFonts w:ascii="Times New Roman" w:eastAsia="Arial Unicode MS" w:hAnsi="Times New Roman" w:cs="Arial Unicode MS"/>
          <w:color w:val="000000"/>
          <w:sz w:val="20"/>
          <w:szCs w:val="20"/>
          <w:u w:color="000000"/>
          <w:bdr w:val="nil"/>
          <w:lang w:eastAsia="hr-HR"/>
          <w14:textOutline w14:w="12700" w14:cap="flat" w14:cmpd="sng" w14:algn="ctr">
            <w14:noFill/>
            <w14:prstDash w14:val="solid"/>
            <w14:miter w14:lim="400000"/>
          </w14:textOutline>
        </w:rPr>
        <w:t>Tabela 2: Monitoring i evaluacija aktivnosti predviđenih akcionim planom</w:t>
      </w:r>
    </w:p>
    <w:p w14:paraId="6E77FDEA"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0C54DBB8" w14:textId="77777777" w:rsidR="00F73906" w:rsidRPr="00F73906" w:rsidRDefault="00F73906" w:rsidP="00F73906">
      <w:pPr>
        <w:widowControl/>
        <w:pBdr>
          <w:top w:val="nil"/>
          <w:left w:val="nil"/>
          <w:bottom w:val="nil"/>
          <w:right w:val="nil"/>
          <w:between w:val="nil"/>
          <w:bar w:val="nil"/>
        </w:pBdr>
        <w:spacing w:after="240"/>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Ovaj sistem omoguć</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ava dinami</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čno i fleksibilno upravljanje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gdje se na osnovu dobijenih podataka vrši prilagođavanje pristupa, optimizacija resursa i povećanje ukupne efikasnosti intervencija. Monitoring takođe služi kao osnov za reviziju Plana u skladu sa novim naučnim saznanjima i promjenama u distribuciji vrste.</w:t>
      </w:r>
    </w:p>
    <w:p w14:paraId="2E7DCFED"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val="pt-PT" w:eastAsia="hr-HR"/>
          <w14:textOutline w14:w="12700" w14:cap="flat" w14:cmpd="sng" w14:algn="ctr">
            <w14:noFill/>
            <w14:prstDash w14:val="solid"/>
            <w14:miter w14:lim="400000"/>
          </w14:textOutline>
        </w:rPr>
      </w:pPr>
    </w:p>
    <w:p w14:paraId="2B9E85C6" w14:textId="77777777" w:rsidR="00F73906" w:rsidRPr="00F73906" w:rsidRDefault="00F73906" w:rsidP="00F73906">
      <w:pPr>
        <w:widowControl/>
        <w:pBdr>
          <w:top w:val="nil"/>
          <w:left w:val="nil"/>
          <w:bottom w:val="nil"/>
          <w:right w:val="nil"/>
          <w:between w:val="nil"/>
          <w:bar w:val="nil"/>
        </w:pBdr>
        <w:rPr>
          <w:rFonts w:ascii="Helvetica Neue" w:eastAsia="Arial Unicode MS" w:hAnsi="Helvetica Neue" w:cs="Arial Unicode MS"/>
          <w:color w:val="000000"/>
          <w:u w:color="000000"/>
          <w:bdr w:val="nil"/>
          <w:lang w:eastAsia="hr-HR"/>
          <w14:textOutline w14:w="12700" w14:cap="flat" w14:cmpd="sng" w14:algn="ctr">
            <w14:noFill/>
            <w14:prstDash w14:val="solid"/>
            <w14:miter w14:lim="400000"/>
          </w14:textOutline>
        </w:rPr>
        <w:sectPr w:rsidR="00F73906" w:rsidRPr="00F73906" w:rsidSect="00F73906">
          <w:pgSz w:w="11900" w:h="16840"/>
          <w:pgMar w:top="1134" w:right="1134" w:bottom="1134" w:left="1134" w:header="709" w:footer="850" w:gutter="0"/>
          <w:pgNumType w:start="1"/>
          <w:cols w:space="720"/>
          <w:titlePg/>
        </w:sectPr>
      </w:pPr>
    </w:p>
    <w:p w14:paraId="7B7ECC20"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b/>
          <w:bCs/>
          <w:color w:val="000000"/>
          <w:sz w:val="24"/>
          <w:szCs w:val="24"/>
          <w:u w:color="000000"/>
          <w:bdr w:val="nil"/>
          <w:lang w:val="pt-PT" w:eastAsia="hr-HR"/>
          <w14:textOutline w14:w="12700" w14:cap="flat" w14:cmpd="sng" w14:algn="ctr">
            <w14:noFill/>
            <w14:prstDash w14:val="solid"/>
            <w14:miter w14:lim="400000"/>
          </w14:textOutline>
        </w:rPr>
      </w:pPr>
      <w:r w:rsidRPr="00F73906">
        <w:rPr>
          <w:rFonts w:ascii="Times New Roman" w:eastAsia="Arial Unicode MS" w:hAnsi="Times New Roman" w:cs="Arial Unicode MS"/>
          <w:b/>
          <w:bCs/>
          <w:color w:val="000000"/>
          <w:sz w:val="24"/>
          <w:szCs w:val="24"/>
          <w:u w:color="000000"/>
          <w:bdr w:val="nil"/>
          <w:lang w:val="pt-PT" w:eastAsia="hr-HR"/>
          <w14:textOutline w14:w="12700" w14:cap="flat" w14:cmpd="sng" w14:algn="ctr">
            <w14:noFill/>
            <w14:prstDash w14:val="solid"/>
            <w14:miter w14:lim="400000"/>
          </w14:textOutline>
        </w:rPr>
        <w:lastRenderedPageBreak/>
        <w:t xml:space="preserve">6 Literatura </w:t>
      </w:r>
    </w:p>
    <w:p w14:paraId="4A69E79A"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437BD8A8"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Bern 1982. Convention on the conservation of European wild life and natural habitats. Official</w:t>
      </w:r>
    </w:p>
    <w:p w14:paraId="01337223"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Journal of the European Communities.</w:t>
      </w:r>
    </w:p>
    <w:p w14:paraId="2DAE58AC"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148C7B8E"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val="nl-NL" w:eastAsia="hr-HR"/>
          <w14:textOutline w14:w="12700" w14:cap="flat" w14:cmpd="sng" w14:algn="ctr">
            <w14:noFill/>
            <w14:prstDash w14:val="solid"/>
            <w14:miter w14:lim="400000"/>
          </w14:textOutline>
        </w:rPr>
        <w:t xml:space="preserve">Brus, R.,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Župančič, M., &amp; Carni, A. (2012). Alien woody species in the Slovenian forests: Distribution and management challenges.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European Journal of Forest Research, 131</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(3), 723–734. https://doi.org/10.1007/s10342-011-0547-1 </w:t>
      </w:r>
    </w:p>
    <w:p w14:paraId="6C6CB6FC"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CABI. (2021).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(tree-of-heaven). Invasive Species Compendium. https://doi.org/10.1079/cabicompendium.3889 </w:t>
      </w:r>
    </w:p>
    <w:p w14:paraId="21B4D32E"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CBD 2011. Convention on Biological Diversity. Secretariat of the Convention on Biological Diversity, Montreal.</w:t>
      </w:r>
    </w:p>
    <w:p w14:paraId="31163DB0"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3D4968B2"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Convention on Biological Diversity. (2010).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Strategic plan for biodiversity 2011–2020 and the Aichi Biodiversity Targets</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w:t>
      </w:r>
      <w:hyperlink r:id="rId33" w:history="1">
        <w:r w:rsidRPr="00F73906">
          <w:rPr>
            <w:rFonts w:ascii="Times New Roman" w:eastAsia="Helvetica Neue" w:hAnsi="Times New Roman" w:cs="Times New Roman"/>
            <w:i/>
            <w:iCs/>
            <w:color w:val="000000"/>
            <w:sz w:val="24"/>
            <w:szCs w:val="24"/>
            <w:u w:val="single" w:color="000000"/>
            <w:bdr w:val="nil"/>
            <w:lang w:eastAsia="hr-HR"/>
            <w14:textOutline w14:w="12700" w14:cap="flat" w14:cmpd="sng" w14:algn="ctr">
              <w14:noFill/>
              <w14:prstDash w14:val="solid"/>
              <w14:miter w14:lim="400000"/>
            </w14:textOutline>
          </w:rPr>
          <w:t>https://www.cbd.int/sp/targets/</w:t>
        </w:r>
      </w:hyperlink>
    </w:p>
    <w:p w14:paraId="444253C0" w14:textId="77777777" w:rsidR="00F73906" w:rsidRPr="00F73906" w:rsidRDefault="00F73906" w:rsidP="00F73906">
      <w:pPr>
        <w:widowControl/>
        <w:pBdr>
          <w:top w:val="nil"/>
          <w:left w:val="nil"/>
          <w:bottom w:val="nil"/>
          <w:right w:val="nil"/>
          <w:between w:val="nil"/>
          <w:bar w:val="nil"/>
        </w:pBdr>
        <w:rPr>
          <w:rFonts w:ascii="Times New Roman" w:eastAsia="Times New Roman" w:hAnsi="Times New Roman" w:cs="Times New Roman"/>
          <w:i/>
          <w:iCs/>
          <w:color w:val="000000"/>
          <w:sz w:val="24"/>
          <w:szCs w:val="24"/>
          <w:u w:color="000000"/>
          <w:bdr w:val="nil"/>
          <w:lang w:eastAsia="hr-HR"/>
          <w14:textOutline w14:w="12700" w14:cap="flat" w14:cmpd="sng" w14:algn="ctr">
            <w14:noFill/>
            <w14:prstDash w14:val="solid"/>
            <w14:miter w14:lim="400000"/>
          </w14:textOutline>
        </w:rPr>
      </w:pPr>
    </w:p>
    <w:p w14:paraId="3F93B37C"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DiTomaso, J. M., &amp; Kyser, G. B. (2007).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Weed control in natural areas in the Western United States</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Weed Research and Information Center, University of California.</w:t>
      </w:r>
    </w:p>
    <w:p w14:paraId="20596182"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1FFE7A51"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Directive 1992. Council Directive 92/43/EEC of 21 May 1992 on the conservation of natural habitats and of wild fauna and flora. Official Journal of the European Communities.</w:t>
      </w:r>
    </w:p>
    <w:p w14:paraId="00A730D9"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2909A9E2"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Directive 2009. Directive 2009/147/EC of the European Parliament and of the Council of 30 November 2009 on the conservation of wild birds. Official Journal of the European Union. European Commission. (2014). Regulation (EU) No 1143/2014 of the European Parliament and of the Council on the prevention and management of the introduction and spread of invasive alien </w:t>
      </w:r>
      <w:r w:rsidRPr="00F73906">
        <w:rPr>
          <w:rFonts w:ascii="Times New Roman" w:eastAsia="Helvetica Neue" w:hAnsi="Times New Roman" w:cs="Helvetica Neue"/>
          <w:color w:val="000000"/>
          <w:sz w:val="24"/>
          <w:szCs w:val="24"/>
          <w:u w:color="000000"/>
          <w:bdr w:val="nil"/>
          <w:lang w:val="pt-PT" w:eastAsia="hr-HR"/>
          <w14:textOutline w14:w="12700" w14:cap="flat" w14:cmpd="sng" w14:algn="ctr">
            <w14:noFill/>
            <w14:prstDash w14:val="solid"/>
            <w14:miter w14:lim="400000"/>
          </w14:textOutline>
        </w:rPr>
        <w:t xml:space="preserve">species.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Official Journal of the European Union</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w:t>
      </w:r>
    </w:p>
    <w:p w14:paraId="72C70DA7"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5963C11B"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EU 2014. Regulation No. 1143/2014 of the European Parliament and of the Council of 22 October 2014 on the prevention and management of the introduction and spread of invasive alien species. http://data.europa.eu/eli/reg/2014/1143/oj.</w:t>
      </w:r>
    </w:p>
    <w:p w14:paraId="62F40D96"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47BA1918"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EU 2016. Regulation (EU) 2016/2031 of the European Parliament of the Council of 26 October 2016 on protective measures against pests of plants, amending Regulations (EU) No 228/2013, (EU) No 652/2014 and (EU) No 1143/2014 of the European Parliament and of the Council and repealing Council Directives 69/464/EEC, 74/647/EEC, 93/85/EEC, 98/57/EC, 2000/29/EC, 2006/91/EC and 2007/33/EC.: </w:t>
      </w:r>
      <w:r w:rsidRPr="00F73906">
        <w:rPr>
          <w:rFonts w:ascii="Times New Roman" w:eastAsia="Helvetica Neue" w:hAnsi="Times New Roman" w:cs="Helvetica Neue"/>
          <w:color w:val="000000"/>
          <w:sz w:val="24"/>
          <w:szCs w:val="24"/>
          <w:u w:color="000000"/>
          <w:bdr w:val="nil"/>
          <w:lang w:val="de-DE" w:eastAsia="hr-HR"/>
          <w14:textOutline w14:w="12700" w14:cap="flat" w14:cmpd="sng" w14:algn="ctr">
            <w14:noFill/>
            <w14:prstDash w14:val="solid"/>
            <w14:miter w14:lim="400000"/>
          </w14:textOutline>
        </w:rPr>
        <w:t>http://data.europa.eu/eli/reg/2016/2031/oj</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w:t>
      </w:r>
    </w:p>
    <w:p w14:paraId="4961933F"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3F5AB672"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EU 2016. Regulation No. 1141/2016 of 13 July 2016 adopting a list of invasive alien species of Union concern pursuant to Regulation (EU) No 1143/2014 of the European Parliament and of the Council. https://eur-lex.europa.eu/eli/reg_impl/2016/1141/oj/eng. </w:t>
      </w:r>
    </w:p>
    <w:p w14:paraId="16161619"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685A7906"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EU 2016. Commission Implementing Regulation (EU) 2016/145 of 4 February 2016 adopting the format of the document serving as evidence for the permit issued by the competent authorities of Member States allowing establishments to carry out certain activities concerning invasive alien species of Union concern pursuant to Regulation (EU) No 1143/2014 of the European Parliament and of the Council. http://data.europa.eu/eli/reg_impl/2016/145/oj.</w:t>
      </w:r>
    </w:p>
    <w:p w14:paraId="7CB63DCB"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lastRenderedPageBreak/>
        <w:t xml:space="preserve">EU 2017. Commission Implementing Regulation (EU) 2017/1263 of 12 July 2017 updating the list of invasive alien species of Union concern established by Implementing Regulation </w:t>
      </w:r>
      <w:r w:rsidRPr="00F73906">
        <w:rPr>
          <w:rFonts w:ascii="Helvetica" w:eastAsia="Helvetica Neue" w:hAnsi="Helvetica" w:cs="Helvetica Neue"/>
          <w:color w:val="000000"/>
          <w:u w:color="000000"/>
          <w:bdr w:val="nil"/>
          <w:lang w:eastAsia="hr-HR"/>
          <w14:textOutline w14:w="12700" w14:cap="flat" w14:cmpd="sng" w14:algn="ctr">
            <w14:noFill/>
            <w14:prstDash w14:val="solid"/>
            <w14:miter w14:lim="400000"/>
          </w14:textOutline>
        </w:rPr>
        <w:t>30</w:t>
      </w:r>
      <w:r w:rsidRPr="00F73906">
        <w:rPr>
          <w:rFonts w:ascii="Times New Roman" w:eastAsia="Helvetica Neue" w:hAnsi="Times New Roman" w:cs="Helvetica Neue"/>
          <w:color w:val="000000"/>
          <w:sz w:val="24"/>
          <w:szCs w:val="24"/>
          <w:u w:color="000000"/>
          <w:bdr w:val="nil"/>
          <w:lang w:val="pt-PT" w:eastAsia="hr-HR"/>
          <w14:textOutline w14:w="12700" w14:cap="flat" w14:cmpd="sng" w14:algn="ctr">
            <w14:noFill/>
            <w14:prstDash w14:val="solid"/>
            <w14:miter w14:lim="400000"/>
          </w14:textOutline>
        </w:rPr>
        <w:t>(EU)</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2016/1141 pursuant to Regulation (EU) No 1143/2014 of the European Parliament and of the Council. http://data.europa.eu/eli/reg_impl/2017/1263/oj.</w:t>
      </w:r>
    </w:p>
    <w:p w14:paraId="766D8D74"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EU 2017. Commission Implementing Regulation (EU) 2019/1262 of 25 July 2019 amending Implementing Regulation (EU) 2016/1141 to update the list of invasive alien species of Union </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 xml:space="preserve">concern.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http://data.europa.eu/eli/reg_impl/2019/1262/oj.</w:t>
      </w:r>
    </w:p>
    <w:p w14:paraId="63D88CF4"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05A4698D"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EU 2018. Commission Delegated Regulation (EU) 2018/968 of 30 April 2018 supplementing Regulation (EU) No 1143/2014 of the European Parliament and of the Council with regard to risk assessments in relation to invasive alien species. http://data.europa.eu/eli/reg_del/2018/968/oj.</w:t>
      </w:r>
    </w:p>
    <w:p w14:paraId="0F71F1D6"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21574748"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EU 2022. Commission Implementing Regulation (EU) 2022/1203 of 12 July 2022 amending Implementing Regulation (EU) 2016/1141 to update the list of invasive alien species of Union </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 xml:space="preserve">concern.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http://data.europa.eu/eli/reg_impl/2022/1203/oj.</w:t>
      </w:r>
    </w:p>
    <w:p w14:paraId="2C5652E6"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06B70ECF"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EU. 2024. Commission Implementing Regulation (EU) 2024/574 of 15 February 2024 specifying the technical formats for reporting by the Member States pursuant to Regulation (EU) No 1143/2014 of the European Parliament and of the Council, and repealing Commission Implementing Regulation (EU) 2017/1454. http://data.europa.eu/eli/reg_impl/2024/574/oj.</w:t>
      </w:r>
    </w:p>
    <w:p w14:paraId="37BFD917" w14:textId="77777777" w:rsidR="00F73906" w:rsidRPr="00F73906" w:rsidRDefault="00F73906" w:rsidP="00F73906">
      <w:pPr>
        <w:widowControl/>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55F8228B"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Gucker, C. L. (2009).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Fire Effects Information System, U.S. Department of Agriculture, Forest Service. https://www.fs.fed.us/database/feis/plants/tree/ailalt/all.html </w:t>
      </w:r>
    </w:p>
    <w:p w14:paraId="2B520A82"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Heisey, R. M. (1996). Identification of an allelopathic compound from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(Simaroubaceae) and characterization of its herbicidal activity.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American Journal of Botany, 83</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(2), 192–200. https://doi.org/10.2307/2445936</w:t>
      </w:r>
    </w:p>
    <w:p w14:paraId="0569F92B"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Kowarik, I., &amp; Säumel, I. (2007). Biological flora of Central Europe: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 xml:space="preserve"> (Mill.) Swingle.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Perspectives in Plant Ecology, Evolution and Systematics, 8</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(4), 207–237. https://doi.org/10.1016/j.ppees.2007.07.001</w:t>
      </w:r>
    </w:p>
    <w:p w14:paraId="4D88953A"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Meloche, C., &amp; Murphy, S. D. (2006). Managing tree-of-heaven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in parks and protected areas: A case study of Rondeau Provincial Park (Ontario, Canada).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Environmental Management, 37</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(6), 764–772. </w:t>
      </w:r>
      <w:hyperlink r:id="rId34" w:history="1">
        <w:r w:rsidRPr="00F73906">
          <w:rPr>
            <w:rFonts w:ascii="Times New Roman" w:eastAsia="Helvetica Neue" w:hAnsi="Times New Roman" w:cs="Times New Roman"/>
            <w:color w:val="000000"/>
            <w:sz w:val="24"/>
            <w:szCs w:val="24"/>
            <w:u w:val="single" w:color="000000"/>
            <w:bdr w:val="nil"/>
            <w:lang w:eastAsia="hr-HR"/>
            <w14:textOutline w14:w="12700" w14:cap="flat" w14:cmpd="sng" w14:algn="ctr">
              <w14:noFill/>
              <w14:prstDash w14:val="solid"/>
              <w14:miter w14:lim="400000"/>
            </w14:textOutline>
          </w:rPr>
          <w:t>https://doi.org/10.1007/s00267-005-0057-6</w:t>
        </w:r>
      </w:hyperlink>
    </w:p>
    <w:p w14:paraId="0BD1AB2A"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val="nl-NL" w:eastAsia="hr-HR"/>
          <w14:textOutline w14:w="12700" w14:cap="flat" w14:cmpd="sng" w14:algn="ctr">
            <w14:noFill/>
            <w14:prstDash w14:val="solid"/>
            <w14:miter w14:lim="400000"/>
          </w14:textOutline>
        </w:rPr>
        <w:t xml:space="preserve">Miller, J. H., Chambliss, E. B., &amp; Loewenstein, N. J. (2003).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A field guide for the identification of invasive plants in southern forests</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USDA Forest Service, Southern Research Station.</w:t>
      </w:r>
    </w:p>
    <w:p w14:paraId="05A01C9D"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Raupp, M. J., &amp; Ridout, M. S. (2013). Integrated pest management for invasive tree species.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Urban Forestry &amp; Urban Greening</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12(4), 654-661. https://doi.org/10.1016/j.ufug.2013.07.002 </w:t>
      </w:r>
    </w:p>
    <w:p w14:paraId="6A7668E8"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val="nl-NL" w:eastAsia="hr-HR"/>
          <w14:textOutline w14:w="12700" w14:cap="flat" w14:cmpd="sng" w14:algn="ctr">
            <w14:noFill/>
            <w14:prstDash w14:val="solid"/>
            <w14:miter w14:lim="400000"/>
          </w14:textOutline>
        </w:rPr>
        <w:t>Py</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šek, P., &amp; Richardson, D. M. (2007). Traits associated with invasiveness in alien plants: Where do we stand? In W. Nentwig (Ed.),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Biological Invasions</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(pp. 97–125). Springer. https://doi.org/10.1007/978-3-540-36920-2_7</w:t>
      </w:r>
    </w:p>
    <w:p w14:paraId="5BA37D1F"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val="nl-NL" w:eastAsia="hr-HR"/>
          <w14:textOutline w14:w="12700" w14:cap="flat" w14:cmpd="sng" w14:algn="ctr">
            <w14:noFill/>
            <w14:prstDash w14:val="solid"/>
            <w14:miter w14:lim="400000"/>
          </w14:textOutline>
        </w:rPr>
        <w:t>Py</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šek, P., Hulme, P. E., Simberloff, D., Bacher, S., Blackburn, T. M., Carlton, J. T., ... &amp; Richardson, D. M. (2017). Scientists</w:t>
      </w:r>
      <w:r w:rsidRPr="00F73906">
        <w:rPr>
          <w:rFonts w:ascii="Helvetica Neue" w:eastAsia="Helvetica Neue" w:hAnsi="Helvetica Neue" w:cs="Helvetica Neue"/>
          <w:color w:val="000000"/>
          <w:sz w:val="24"/>
          <w:szCs w:val="24"/>
          <w:u w:color="000000"/>
          <w:bdr w:val="nil"/>
          <w:rtl/>
          <w:lang w:val="ar-SA" w:eastAsia="hr-HR"/>
          <w14:textOutline w14:w="12700" w14:cap="flat" w14:cmpd="sng" w14:algn="ctr">
            <w14:noFill/>
            <w14:prstDash w14:val="solid"/>
            <w14:miter w14:lim="400000"/>
          </w14:textOutline>
        </w:rPr>
        <w:t xml:space="preserve">’ </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warning on invasive alien species.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Biological Reviews</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95(6), 1511–1534. https://doi.org/10.1111/brv.12627 </w:t>
      </w:r>
    </w:p>
    <w:p w14:paraId="2A03FD3B"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lastRenderedPageBreak/>
        <w:t xml:space="preserve">Rice, P. M. (2002). </w:t>
      </w:r>
      <w:r w:rsidRPr="00F73906">
        <w:rPr>
          <w:rFonts w:ascii="Times New Roman" w:eastAsia="Helvetica Neue" w:hAnsi="Times New Roman" w:cs="Helvetica Neue"/>
          <w:i/>
          <w:iCs/>
          <w:color w:val="000000"/>
          <w:sz w:val="24"/>
          <w:szCs w:val="24"/>
          <w:u w:color="000000"/>
          <w:bdr w:val="nil"/>
          <w:lang w:val="nl-NL" w:eastAsia="hr-HR"/>
          <w14:textOutline w14:w="12700" w14:cap="flat" w14:cmpd="sng" w14:algn="ctr">
            <w14:noFill/>
            <w14:prstDash w14:val="solid"/>
            <w14:miter w14:lim="400000"/>
          </w14:textOutline>
        </w:rPr>
        <w:t>Invaders Database System</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University of Montana. </w:t>
      </w:r>
    </w:p>
    <w:p w14:paraId="76169AA5"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val="de-DE" w:eastAsia="hr-HR"/>
          <w14:textOutline w14:w="12700" w14:cap="flat" w14:cmpd="sng" w14:algn="ctr">
            <w14:noFill/>
            <w14:prstDash w14:val="solid"/>
            <w14:miter w14:lim="400000"/>
          </w14:textOutline>
        </w:rPr>
        <w:t>Richardson, D. M., Py</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šek, P., Rejmánek, M., Barbour, M. G., Panetta, F. D., &amp; West, C. J. (2000). Naturalization and invasion of alien plants: Concepts and definitions.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Diversity and Distributions</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6(2), 93–107. https://doi.org/10.1046/j.1472-4642.2000.00083.x</w:t>
      </w:r>
    </w:p>
    <w:p w14:paraId="5C37A074"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val="it-IT" w:eastAsia="hr-HR"/>
          <w14:textOutline w14:w="12700" w14:cap="flat" w14:cmpd="sng" w14:algn="ctr">
            <w14:noFill/>
            <w14:prstDash w14:val="solid"/>
            <w14:miter w14:lim="400000"/>
          </w14:textOutline>
        </w:rPr>
        <w:t xml:space="preserve">Sitzia, T., Campagnaro, T., Kotze, D. J., &amp; Nardi, S. (2016).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(Mill.) Swingle: A threat for Mediterranean riparian forests?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Hydrobiologia, 782</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(1), 229–246. </w:t>
      </w:r>
      <w:hyperlink r:id="rId35" w:history="1">
        <w:r w:rsidRPr="00F73906">
          <w:rPr>
            <w:rFonts w:ascii="Times New Roman" w:eastAsia="Helvetica Neue" w:hAnsi="Times New Roman" w:cs="Times New Roman"/>
            <w:color w:val="000000"/>
            <w:sz w:val="24"/>
            <w:szCs w:val="24"/>
            <w:u w:val="single" w:color="000000"/>
            <w:bdr w:val="nil"/>
            <w:lang w:eastAsia="hr-HR"/>
            <w14:textOutline w14:w="12700" w14:cap="flat" w14:cmpd="sng" w14:algn="ctr">
              <w14:noFill/>
              <w14:prstDash w14:val="solid"/>
              <w14:miter w14:lim="400000"/>
            </w14:textOutline>
          </w:rPr>
          <w:t>https://doi.org/10.1007/s10750-016-2891-0</w:t>
        </w:r>
      </w:hyperlink>
    </w:p>
    <w:p w14:paraId="5D136D5D"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Sladonja, B., Sušek, M., &amp; Guillermic, J. (2015). Review on invasive tree of heaven (</w:t>
      </w:r>
      <w:r w:rsidRPr="00F73906">
        <w:rPr>
          <w:rFonts w:ascii="Times New Roman" w:eastAsia="Helvetica Neue" w:hAnsi="Times New Roman" w:cs="Helvetica Neue"/>
          <w:i/>
          <w:iCs/>
          <w:color w:val="000000"/>
          <w:sz w:val="24"/>
          <w:szCs w:val="24"/>
          <w:u w:color="000000"/>
          <w:bdr w:val="nil"/>
          <w:lang w:val="it-IT" w:eastAsia="hr-HR"/>
          <w14:textOutline w14:w="12700" w14:cap="flat" w14:cmpd="sng" w14:algn="ctr">
            <w14:noFill/>
            <w14:prstDash w14:val="solid"/>
            <w14:miter w14:lim="400000"/>
          </w14:textOutline>
        </w:rPr>
        <w:t>Ailanthus altissima</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focusing on its threatening effects and possible control methods.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Environmental Management, 56</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(4), 1009–1034. https://doi.org/10.1007/s00267-015-0559-5</w:t>
      </w:r>
    </w:p>
    <w:p w14:paraId="4D575FDA"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Službeni list CG 18/19 2019. Zakon o stranim i invazivnim stranim vrstama biljaka, životinja i gljiva.</w:t>
      </w:r>
    </w:p>
    <w:p w14:paraId="2C050A95"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5873CE8B"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Službeni list CG 098/24 2024. Pravilnik o utvrđivanju liste invazivnih stranih vrsta koje izazivaju zabrinutost u Crnoj Gori i/ili Evropskoj Uniji i načinu ažuriranja liste.</w:t>
      </w:r>
    </w:p>
    <w:p w14:paraId="6DC79138" w14:textId="77777777" w:rsidR="00F73906" w:rsidRPr="00F73906" w:rsidRDefault="00F73906" w:rsidP="00F73906">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1C1B12AC" w14:textId="77777777" w:rsidR="00F73906" w:rsidRPr="00F73906" w:rsidRDefault="00F73906"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r w:rsidRPr="00F73906">
        <w:rPr>
          <w:rFonts w:ascii="Times New Roman" w:eastAsia="Helvetica Neue" w:hAnsi="Times New Roman" w:cs="Helvetica Neue"/>
          <w:color w:val="000000"/>
          <w:sz w:val="24"/>
          <w:szCs w:val="24"/>
          <w:u w:color="000000"/>
          <w:bdr w:val="nil"/>
          <w:lang w:val="da-DK" w:eastAsia="hr-HR"/>
          <w14:textOutline w14:w="12700" w14:cap="flat" w14:cmpd="sng" w14:algn="ctr">
            <w14:noFill/>
            <w14:prstDash w14:val="solid"/>
            <w14:miter w14:lim="400000"/>
          </w14:textOutline>
        </w:rPr>
        <w:t>Vil</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à</w:t>
      </w:r>
      <w:r w:rsidRPr="00F73906">
        <w:rPr>
          <w:rFonts w:ascii="Times New Roman" w:eastAsia="Helvetica Neue" w:hAnsi="Times New Roman" w:cs="Helvetica Neue"/>
          <w:color w:val="000000"/>
          <w:sz w:val="24"/>
          <w:szCs w:val="24"/>
          <w:u w:color="000000"/>
          <w:bdr w:val="nil"/>
          <w:lang w:val="fr-FR" w:eastAsia="hr-HR"/>
          <w14:textOutline w14:w="12700" w14:cap="flat" w14:cmpd="sng" w14:algn="ctr">
            <w14:noFill/>
            <w14:prstDash w14:val="solid"/>
            <w14:miter w14:lim="400000"/>
          </w14:textOutline>
        </w:rPr>
        <w:t>, M., Espinar, J. L., Hejda, M., Hulme, P. E., Jaro</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ší</w:t>
      </w:r>
      <w:r w:rsidRPr="00F73906">
        <w:rPr>
          <w:rFonts w:ascii="Times New Roman" w:eastAsia="Helvetica Neue" w:hAnsi="Times New Roman" w:cs="Helvetica Neue"/>
          <w:color w:val="000000"/>
          <w:sz w:val="24"/>
          <w:szCs w:val="24"/>
          <w:u w:color="000000"/>
          <w:bdr w:val="nil"/>
          <w:lang w:val="nl-NL" w:eastAsia="hr-HR"/>
          <w14:textOutline w14:w="12700" w14:cap="flat" w14:cmpd="sng" w14:algn="ctr">
            <w14:noFill/>
            <w14:prstDash w14:val="solid"/>
            <w14:miter w14:lim="400000"/>
          </w14:textOutline>
        </w:rPr>
        <w:t>k, V., Maron, J. L., ... &amp; Py</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šek, P. (2011). Ecological impacts of invasive alien plants: A meta‐analysis of their effects on species, communities and ecosystems. </w:t>
      </w:r>
      <w:r w:rsidRPr="00F73906">
        <w:rPr>
          <w:rFonts w:ascii="Times New Roman" w:eastAsia="Helvetica Neue" w:hAnsi="Times New Roman" w:cs="Helvetica Neue"/>
          <w:i/>
          <w:iCs/>
          <w:color w:val="000000"/>
          <w:sz w:val="24"/>
          <w:szCs w:val="24"/>
          <w:u w:color="000000"/>
          <w:bdr w:val="nil"/>
          <w:lang w:eastAsia="hr-HR"/>
          <w14:textOutline w14:w="12700" w14:cap="flat" w14:cmpd="sng" w14:algn="ctr">
            <w14:noFill/>
            <w14:prstDash w14:val="solid"/>
            <w14:miter w14:lim="400000"/>
          </w14:textOutline>
        </w:rPr>
        <w:t>Ecology Letters</w:t>
      </w:r>
      <w:r w:rsidRPr="00F73906">
        <w:rPr>
          <w:rFonts w:ascii="Times New Roman" w:eastAsia="Helvetica Neue" w:hAnsi="Times New Roman" w:cs="Helvetica Neue"/>
          <w:color w:val="000000"/>
          <w:sz w:val="24"/>
          <w:szCs w:val="24"/>
          <w:u w:color="000000"/>
          <w:bdr w:val="nil"/>
          <w:lang w:eastAsia="hr-HR"/>
          <w14:textOutline w14:w="12700" w14:cap="flat" w14:cmpd="sng" w14:algn="ctr">
            <w14:noFill/>
            <w14:prstDash w14:val="solid"/>
            <w14:miter w14:lim="400000"/>
          </w14:textOutline>
        </w:rPr>
        <w:t xml:space="preserve">, 14(7), 702–708. https://doi.org/10.1111/j.1461-0248.2011.01628.x </w:t>
      </w:r>
    </w:p>
    <w:p w14:paraId="55A817BD" w14:textId="77777777" w:rsidR="00F73906" w:rsidRPr="00F73906" w:rsidRDefault="0045280D" w:rsidP="00F73906">
      <w:pPr>
        <w:widowControl/>
        <w:pBdr>
          <w:top w:val="nil"/>
          <w:left w:val="nil"/>
          <w:bottom w:val="nil"/>
          <w:right w:val="nil"/>
          <w:between w:val="nil"/>
          <w:bar w:val="nil"/>
        </w:pBdr>
        <w:spacing w:after="240"/>
        <w:jc w:val="both"/>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hyperlink r:id="rId36" w:history="1">
        <w:r w:rsidR="00F73906" w:rsidRPr="00F73906">
          <w:rPr>
            <w:rFonts w:ascii="Times New Roman" w:eastAsia="Helvetica Neue" w:hAnsi="Times New Roman" w:cs="Times New Roman"/>
            <w:color w:val="000000"/>
            <w:sz w:val="24"/>
            <w:szCs w:val="24"/>
            <w:u w:val="single" w:color="000000"/>
            <w:bdr w:val="nil"/>
            <w:lang w:eastAsia="hr-HR"/>
            <w14:textOutline w14:w="12700" w14:cap="flat" w14:cmpd="sng" w14:algn="ctr">
              <w14:noFill/>
              <w14:prstDash w14:val="solid"/>
              <w14:miter w14:lim="400000"/>
            </w14:textOutline>
          </w:rPr>
          <w:t>https://www.cabidigitallibrary.org/doi/full/10.1079/cabicompendium.3889</w:t>
        </w:r>
      </w:hyperlink>
    </w:p>
    <w:p w14:paraId="2CA3A3E6" w14:textId="77777777" w:rsidR="00F73906" w:rsidRPr="00F73906" w:rsidRDefault="00F73906" w:rsidP="00F73906">
      <w:pPr>
        <w:widowControl/>
        <w:pBdr>
          <w:top w:val="nil"/>
          <w:left w:val="nil"/>
          <w:bottom w:val="nil"/>
          <w:right w:val="nil"/>
          <w:between w:val="nil"/>
          <w:bar w:val="nil"/>
        </w:pBdr>
        <w:spacing w:after="240"/>
        <w:rPr>
          <w:rFonts w:ascii="Times New Roman" w:eastAsia="Times New Roman" w:hAnsi="Times New Roman" w:cs="Times New Roman"/>
          <w:color w:val="000000"/>
          <w:sz w:val="24"/>
          <w:szCs w:val="24"/>
          <w:u w:color="000000"/>
          <w:bdr w:val="nil"/>
          <w:lang w:eastAsia="hr-HR"/>
          <w14:textOutline w14:w="12700" w14:cap="flat" w14:cmpd="sng" w14:algn="ctr">
            <w14:noFill/>
            <w14:prstDash w14:val="solid"/>
            <w14:miter w14:lim="400000"/>
          </w14:textOutline>
        </w:rPr>
      </w:pPr>
    </w:p>
    <w:p w14:paraId="1CD37A29" w14:textId="77777777" w:rsidR="00F73906" w:rsidRPr="00F73906" w:rsidRDefault="00F73906" w:rsidP="00F73906">
      <w:pPr>
        <w:widowControl/>
        <w:pBdr>
          <w:top w:val="nil"/>
          <w:left w:val="nil"/>
          <w:bottom w:val="nil"/>
          <w:right w:val="nil"/>
          <w:between w:val="nil"/>
          <w:bar w:val="nil"/>
        </w:pBdr>
        <w:spacing w:after="240"/>
        <w:rPr>
          <w:rFonts w:ascii="Helvetica Neue" w:eastAsia="Helvetica Neue" w:hAnsi="Helvetica Neue" w:cs="Helvetica Neue"/>
          <w:color w:val="000000"/>
          <w:sz w:val="24"/>
          <w:szCs w:val="24"/>
          <w:u w:color="000000"/>
          <w:bdr w:val="nil"/>
          <w:lang w:eastAsia="hr-HR"/>
          <w14:textOutline w14:w="12700" w14:cap="flat" w14:cmpd="sng" w14:algn="ctr">
            <w14:noFill/>
            <w14:prstDash w14:val="solid"/>
            <w14:miter w14:lim="400000"/>
          </w14:textOutline>
        </w:rPr>
      </w:pPr>
    </w:p>
    <w:p w14:paraId="0EDDC631" w14:textId="77777777" w:rsidR="002765C7" w:rsidRPr="00806416" w:rsidRDefault="006B4885">
      <w:pPr>
        <w:widowControl/>
        <w:rPr>
          <w:rFonts w:ascii="Calibri" w:hAnsi="Calibri" w:cs="Calibri"/>
          <w:lang w:val="en-GB"/>
        </w:rPr>
      </w:pPr>
      <w:r w:rsidRPr="00806416">
        <w:rPr>
          <w:rFonts w:ascii="Calibri" w:hAnsi="Calibri" w:cs="Calibri"/>
          <w:lang w:val="en-GB"/>
        </w:rPr>
        <w:br w:type="page"/>
      </w:r>
    </w:p>
    <w:p w14:paraId="6D08F23B" w14:textId="77777777" w:rsidR="005B241C" w:rsidRPr="00806416" w:rsidRDefault="006B4885" w:rsidP="00236F40">
      <w:pPr>
        <w:spacing w:after="160"/>
        <w:jc w:val="both"/>
        <w:rPr>
          <w:rFonts w:ascii="Calibri" w:hAnsi="Calibri" w:cs="Calibri"/>
          <w:lang w:val="en-GB"/>
        </w:rPr>
      </w:pPr>
      <w:r w:rsidRPr="00806416">
        <w:rPr>
          <w:rFonts w:ascii="Calibri" w:hAnsi="Calibri" w:cs="Calibri"/>
          <w:noProof/>
          <w:lang w:val="en-GB"/>
        </w:rPr>
        <w:lastRenderedPageBreak/>
        <w:drawing>
          <wp:anchor distT="0" distB="0" distL="114300" distR="114300" simplePos="0" relativeHeight="251667456" behindDoc="1" locked="0" layoutInCell="1" allowOverlap="1" wp14:anchorId="1850736A" wp14:editId="6168606E">
            <wp:simplePos x="0" y="0"/>
            <wp:positionH relativeFrom="column">
              <wp:posOffset>-876300</wp:posOffset>
            </wp:positionH>
            <wp:positionV relativeFrom="page">
              <wp:posOffset>28575</wp:posOffset>
            </wp:positionV>
            <wp:extent cx="7553325" cy="1762125"/>
            <wp:effectExtent l="0" t="0" r="9525" b="9525"/>
            <wp:wrapNone/>
            <wp:docPr id="190338547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48879"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553325" cy="1762125"/>
                    </a:xfrm>
                    <a:prstGeom prst="rect">
                      <a:avLst/>
                    </a:prstGeom>
                    <a:noFill/>
                  </pic:spPr>
                </pic:pic>
              </a:graphicData>
            </a:graphic>
          </wp:anchor>
        </w:drawing>
      </w:r>
    </w:p>
    <w:p w14:paraId="0B41B6A0" w14:textId="77777777" w:rsidR="005B241C" w:rsidRPr="00806416" w:rsidRDefault="005B241C" w:rsidP="00236F40">
      <w:pPr>
        <w:spacing w:after="160"/>
        <w:jc w:val="both"/>
        <w:rPr>
          <w:rFonts w:ascii="Calibri" w:hAnsi="Calibri" w:cs="Calibri"/>
          <w:lang w:val="en-GB"/>
        </w:rPr>
      </w:pPr>
    </w:p>
    <w:p w14:paraId="7307CEE5" w14:textId="77777777" w:rsidR="005B241C" w:rsidRPr="00806416" w:rsidRDefault="005B241C" w:rsidP="00236F40">
      <w:pPr>
        <w:spacing w:after="160"/>
        <w:jc w:val="both"/>
        <w:rPr>
          <w:rFonts w:ascii="Calibri" w:hAnsi="Calibri" w:cs="Calibri"/>
          <w:lang w:val="en-GB"/>
        </w:rPr>
      </w:pPr>
    </w:p>
    <w:p w14:paraId="0D991EEE" w14:textId="77777777" w:rsidR="005B241C" w:rsidRPr="00806416" w:rsidRDefault="005B241C" w:rsidP="00236F40">
      <w:pPr>
        <w:spacing w:after="160"/>
        <w:jc w:val="both"/>
        <w:rPr>
          <w:rFonts w:ascii="Calibri" w:hAnsi="Calibri" w:cs="Calibri"/>
          <w:lang w:val="en-GB"/>
        </w:rPr>
      </w:pPr>
    </w:p>
    <w:p w14:paraId="46444E20" w14:textId="77777777" w:rsidR="005B241C" w:rsidRPr="00806416" w:rsidRDefault="005B241C" w:rsidP="00236F40">
      <w:pPr>
        <w:spacing w:after="160"/>
        <w:jc w:val="both"/>
        <w:rPr>
          <w:rFonts w:ascii="Calibri" w:hAnsi="Calibri" w:cs="Calibri"/>
          <w:lang w:val="en-GB"/>
        </w:rPr>
      </w:pPr>
    </w:p>
    <w:p w14:paraId="45760E45" w14:textId="77777777" w:rsidR="005B241C" w:rsidRPr="00806416" w:rsidRDefault="005B241C" w:rsidP="00236F40">
      <w:pPr>
        <w:spacing w:after="160"/>
        <w:jc w:val="both"/>
        <w:rPr>
          <w:rFonts w:ascii="Calibri" w:hAnsi="Calibri" w:cs="Calibri"/>
          <w:lang w:val="en-GB"/>
        </w:rPr>
      </w:pPr>
    </w:p>
    <w:p w14:paraId="5D0E5571" w14:textId="77777777" w:rsidR="005B241C" w:rsidRPr="00806416" w:rsidRDefault="005B241C" w:rsidP="00236F40">
      <w:pPr>
        <w:spacing w:after="160"/>
        <w:jc w:val="both"/>
        <w:rPr>
          <w:rFonts w:ascii="Calibri" w:hAnsi="Calibri" w:cs="Calibri"/>
          <w:lang w:val="en-GB"/>
        </w:rPr>
      </w:pPr>
    </w:p>
    <w:p w14:paraId="09F0AADE" w14:textId="77777777" w:rsidR="00834E1C" w:rsidRPr="00806416" w:rsidRDefault="00834E1C" w:rsidP="005B241C">
      <w:pPr>
        <w:spacing w:after="160"/>
        <w:jc w:val="both"/>
        <w:rPr>
          <w:rFonts w:ascii="Calibri" w:hAnsi="Calibri" w:cs="Calibri"/>
          <w:lang w:val="en-GB"/>
        </w:rPr>
      </w:pPr>
    </w:p>
    <w:p w14:paraId="70D7BFD1" w14:textId="77777777" w:rsidR="00834E1C" w:rsidRPr="00806416" w:rsidRDefault="00834E1C" w:rsidP="005B241C">
      <w:pPr>
        <w:spacing w:after="160"/>
        <w:jc w:val="both"/>
        <w:rPr>
          <w:rFonts w:ascii="Calibri" w:hAnsi="Calibri" w:cs="Calibri"/>
          <w:lang w:val="en-GB"/>
        </w:rPr>
      </w:pPr>
    </w:p>
    <w:p w14:paraId="1FE6A578" w14:textId="77777777" w:rsidR="00834E1C" w:rsidRPr="00806416" w:rsidRDefault="00834E1C" w:rsidP="005B241C">
      <w:pPr>
        <w:spacing w:after="160"/>
        <w:jc w:val="both"/>
        <w:rPr>
          <w:rFonts w:ascii="Calibri" w:hAnsi="Calibri" w:cs="Calibri"/>
          <w:lang w:val="en-GB"/>
        </w:rPr>
      </w:pPr>
    </w:p>
    <w:p w14:paraId="6E66BFD6" w14:textId="77777777" w:rsidR="00834E1C" w:rsidRPr="00806416" w:rsidRDefault="00834E1C" w:rsidP="005B241C">
      <w:pPr>
        <w:spacing w:after="160"/>
        <w:jc w:val="both"/>
        <w:rPr>
          <w:rFonts w:ascii="Calibri" w:hAnsi="Calibri" w:cs="Calibri"/>
          <w:lang w:val="en-GB"/>
        </w:rPr>
      </w:pPr>
    </w:p>
    <w:p w14:paraId="76DA6D60" w14:textId="77777777" w:rsidR="00834E1C" w:rsidRPr="00806416" w:rsidRDefault="00834E1C" w:rsidP="005B241C">
      <w:pPr>
        <w:spacing w:after="160"/>
        <w:jc w:val="both"/>
        <w:rPr>
          <w:rFonts w:ascii="Calibri" w:hAnsi="Calibri" w:cs="Calibri"/>
          <w:lang w:val="en-GB"/>
        </w:rPr>
      </w:pPr>
    </w:p>
    <w:p w14:paraId="34A2E6CC" w14:textId="77777777" w:rsidR="00834E1C" w:rsidRPr="00806416" w:rsidRDefault="00834E1C" w:rsidP="005B241C">
      <w:pPr>
        <w:spacing w:after="160"/>
        <w:jc w:val="both"/>
        <w:rPr>
          <w:rFonts w:ascii="Calibri" w:hAnsi="Calibri" w:cs="Calibri"/>
          <w:lang w:val="en-GB"/>
        </w:rPr>
      </w:pPr>
    </w:p>
    <w:p w14:paraId="687D01BD" w14:textId="77777777" w:rsidR="00834E1C" w:rsidRPr="00806416" w:rsidRDefault="00834E1C" w:rsidP="005B241C">
      <w:pPr>
        <w:spacing w:after="160"/>
        <w:jc w:val="both"/>
        <w:rPr>
          <w:rFonts w:ascii="Calibri" w:hAnsi="Calibri" w:cs="Calibri"/>
          <w:lang w:val="en-GB"/>
        </w:rPr>
      </w:pPr>
    </w:p>
    <w:p w14:paraId="1EB8A380" w14:textId="77777777" w:rsidR="00834E1C" w:rsidRPr="00806416" w:rsidRDefault="00834E1C" w:rsidP="005B241C">
      <w:pPr>
        <w:spacing w:after="160"/>
        <w:jc w:val="both"/>
        <w:rPr>
          <w:rFonts w:ascii="Calibri" w:hAnsi="Calibri" w:cs="Calibri"/>
          <w:lang w:val="en-GB"/>
        </w:rPr>
      </w:pPr>
    </w:p>
    <w:p w14:paraId="2C65384C" w14:textId="77777777" w:rsidR="00834E1C" w:rsidRPr="00806416" w:rsidRDefault="00834E1C" w:rsidP="005B241C">
      <w:pPr>
        <w:spacing w:after="160"/>
        <w:jc w:val="both"/>
        <w:rPr>
          <w:rFonts w:ascii="Calibri" w:hAnsi="Calibri" w:cs="Calibri"/>
          <w:lang w:val="en-GB"/>
        </w:rPr>
      </w:pPr>
    </w:p>
    <w:p w14:paraId="422D8A6F" w14:textId="77777777" w:rsidR="00834E1C" w:rsidRPr="00806416" w:rsidRDefault="00834E1C" w:rsidP="005B241C">
      <w:pPr>
        <w:spacing w:after="160"/>
        <w:jc w:val="both"/>
        <w:rPr>
          <w:rFonts w:ascii="Calibri" w:hAnsi="Calibri" w:cs="Calibri"/>
          <w:lang w:val="en-GB"/>
        </w:rPr>
      </w:pPr>
    </w:p>
    <w:p w14:paraId="6824A175" w14:textId="77777777" w:rsidR="00834E1C" w:rsidRPr="00806416" w:rsidRDefault="00834E1C" w:rsidP="005B241C">
      <w:pPr>
        <w:spacing w:after="160"/>
        <w:jc w:val="both"/>
        <w:rPr>
          <w:rFonts w:ascii="Calibri" w:hAnsi="Calibri" w:cs="Calibri"/>
          <w:lang w:val="en-GB"/>
        </w:rPr>
      </w:pPr>
    </w:p>
    <w:p w14:paraId="6052FD3D" w14:textId="77777777" w:rsidR="00834E1C" w:rsidRPr="00806416" w:rsidRDefault="00834E1C" w:rsidP="005B241C">
      <w:pPr>
        <w:spacing w:after="160"/>
        <w:jc w:val="both"/>
        <w:rPr>
          <w:rFonts w:ascii="Calibri" w:hAnsi="Calibri" w:cs="Calibri"/>
          <w:lang w:val="en-GB"/>
        </w:rPr>
      </w:pPr>
    </w:p>
    <w:p w14:paraId="6AC9F10A" w14:textId="77777777" w:rsidR="00834E1C" w:rsidRPr="00806416" w:rsidRDefault="00834E1C" w:rsidP="005B241C">
      <w:pPr>
        <w:spacing w:after="160"/>
        <w:jc w:val="both"/>
        <w:rPr>
          <w:rFonts w:ascii="Calibri" w:hAnsi="Calibri" w:cs="Calibri"/>
          <w:lang w:val="en-GB"/>
        </w:rPr>
      </w:pPr>
    </w:p>
    <w:p w14:paraId="6030EB57" w14:textId="77777777" w:rsidR="00834E1C" w:rsidRPr="00806416" w:rsidRDefault="00834E1C" w:rsidP="005B241C">
      <w:pPr>
        <w:spacing w:after="160"/>
        <w:jc w:val="both"/>
        <w:rPr>
          <w:rFonts w:ascii="Calibri" w:hAnsi="Calibri" w:cs="Calibri"/>
          <w:lang w:val="en-GB"/>
        </w:rPr>
      </w:pPr>
    </w:p>
    <w:p w14:paraId="4FC15939" w14:textId="77777777" w:rsidR="00834E1C" w:rsidRPr="00806416" w:rsidRDefault="00834E1C" w:rsidP="005B241C">
      <w:pPr>
        <w:spacing w:after="160"/>
        <w:jc w:val="both"/>
        <w:rPr>
          <w:rFonts w:ascii="Calibri" w:hAnsi="Calibri" w:cs="Calibri"/>
          <w:lang w:val="en-GB"/>
        </w:rPr>
      </w:pPr>
    </w:p>
    <w:p w14:paraId="4788B9C5" w14:textId="77777777" w:rsidR="00834E1C" w:rsidRPr="00806416" w:rsidRDefault="00834E1C" w:rsidP="005B241C">
      <w:pPr>
        <w:spacing w:after="160"/>
        <w:jc w:val="both"/>
        <w:rPr>
          <w:rFonts w:ascii="Calibri" w:hAnsi="Calibri" w:cs="Calibri"/>
          <w:lang w:val="en-GB"/>
        </w:rPr>
      </w:pPr>
    </w:p>
    <w:p w14:paraId="634BA124" w14:textId="77777777" w:rsidR="00834E1C" w:rsidRPr="00806416" w:rsidRDefault="00834E1C" w:rsidP="005B241C">
      <w:pPr>
        <w:spacing w:after="160"/>
        <w:jc w:val="both"/>
        <w:rPr>
          <w:rFonts w:ascii="Calibri" w:hAnsi="Calibri" w:cs="Calibri"/>
          <w:lang w:val="en-GB"/>
        </w:rPr>
      </w:pPr>
    </w:p>
    <w:p w14:paraId="6771D577" w14:textId="77777777" w:rsidR="00834E1C" w:rsidRPr="00806416" w:rsidRDefault="00834E1C" w:rsidP="005B241C">
      <w:pPr>
        <w:spacing w:after="160"/>
        <w:jc w:val="both"/>
        <w:rPr>
          <w:rFonts w:ascii="Calibri" w:hAnsi="Calibri" w:cs="Calibri"/>
          <w:lang w:val="en-GB"/>
        </w:rPr>
      </w:pPr>
    </w:p>
    <w:p w14:paraId="15172BF2" w14:textId="77777777" w:rsidR="00834E1C" w:rsidRPr="00806416" w:rsidRDefault="00834E1C" w:rsidP="005B241C">
      <w:pPr>
        <w:spacing w:after="160"/>
        <w:jc w:val="both"/>
        <w:rPr>
          <w:rFonts w:ascii="Calibri" w:hAnsi="Calibri" w:cs="Calibri"/>
          <w:lang w:val="en-GB"/>
        </w:rPr>
      </w:pPr>
    </w:p>
    <w:p w14:paraId="34FDA41A" w14:textId="77777777" w:rsidR="00834E1C" w:rsidRPr="00806416" w:rsidRDefault="00834E1C" w:rsidP="005B241C">
      <w:pPr>
        <w:spacing w:after="160"/>
        <w:jc w:val="both"/>
        <w:rPr>
          <w:rFonts w:ascii="Calibri" w:hAnsi="Calibri" w:cs="Calibri"/>
          <w:lang w:val="en-GB"/>
        </w:rPr>
      </w:pPr>
    </w:p>
    <w:p w14:paraId="018D5456" w14:textId="77777777" w:rsidR="00834E1C" w:rsidRPr="00806416" w:rsidRDefault="00834E1C" w:rsidP="005B241C">
      <w:pPr>
        <w:spacing w:after="160"/>
        <w:jc w:val="both"/>
        <w:rPr>
          <w:rFonts w:ascii="Calibri" w:hAnsi="Calibri" w:cs="Calibri"/>
          <w:lang w:val="en-GB"/>
        </w:rPr>
      </w:pPr>
    </w:p>
    <w:p w14:paraId="25E92762" w14:textId="77777777" w:rsidR="00CA2C1C" w:rsidRPr="00806416" w:rsidRDefault="006B4885" w:rsidP="005B241C">
      <w:pPr>
        <w:spacing w:after="160"/>
        <w:jc w:val="both"/>
        <w:rPr>
          <w:rFonts w:ascii="Calibri" w:hAnsi="Calibri" w:cs="Calibri"/>
          <w:lang w:val="en-GB"/>
        </w:rPr>
      </w:pPr>
      <w:r w:rsidRPr="00806416">
        <w:rPr>
          <w:rFonts w:ascii="Calibri" w:hAnsi="Calibri" w:cs="Calibri"/>
          <w:noProof/>
          <w:lang w:val="en-GB"/>
        </w:rPr>
        <w:drawing>
          <wp:anchor distT="0" distB="0" distL="114300" distR="114300" simplePos="0" relativeHeight="251665408" behindDoc="1" locked="0" layoutInCell="1" allowOverlap="1" wp14:anchorId="7C483B44" wp14:editId="7A16A1B3">
            <wp:simplePos x="0" y="0"/>
            <wp:positionH relativeFrom="column">
              <wp:posOffset>-878774</wp:posOffset>
            </wp:positionH>
            <wp:positionV relativeFrom="page">
              <wp:posOffset>1781299</wp:posOffset>
            </wp:positionV>
            <wp:extent cx="7559675" cy="567055"/>
            <wp:effectExtent l="0" t="0" r="3175" b="4445"/>
            <wp:wrapNone/>
            <wp:docPr id="168932485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83325"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559675" cy="567055"/>
                    </a:xfrm>
                    <a:prstGeom prst="rect">
                      <a:avLst/>
                    </a:prstGeom>
                    <a:noFill/>
                  </pic:spPr>
                </pic:pic>
              </a:graphicData>
            </a:graphic>
          </wp:anchor>
        </w:drawing>
      </w:r>
    </w:p>
    <w:p w14:paraId="7C98A0A8" w14:textId="77777777" w:rsidR="00CA2C1C" w:rsidRPr="00806416" w:rsidRDefault="006B4885" w:rsidP="005B241C">
      <w:pPr>
        <w:spacing w:after="160"/>
        <w:jc w:val="both"/>
        <w:rPr>
          <w:lang w:val="en-GB"/>
        </w:rPr>
      </w:pPr>
      <w:r>
        <w:rPr>
          <w:rFonts w:ascii="Calibri" w:hAnsi="Calibri" w:cs="Calibri"/>
          <w:i/>
          <w:iCs/>
          <w:color w:val="FFFFFF" w:themeColor="background1"/>
          <w:u w:val="single"/>
          <w:lang w:val="en-GB"/>
        </w:rPr>
        <w:t>Odricanje od odgovornosti</w:t>
      </w:r>
      <w:r w:rsidR="00014FB8" w:rsidRPr="00806416">
        <w:rPr>
          <w:rFonts w:ascii="Calibri" w:hAnsi="Calibri" w:cs="Calibri"/>
          <w:i/>
          <w:iCs/>
          <w:color w:val="FFFFFF" w:themeColor="background1"/>
          <w:u w:val="single"/>
          <w:lang w:val="en-GB"/>
        </w:rPr>
        <w:t>:</w:t>
      </w:r>
      <w:r w:rsidR="00014FB8" w:rsidRPr="00806416">
        <w:rPr>
          <w:lang w:val="en-GB"/>
        </w:rPr>
        <w:t xml:space="preserve"> </w:t>
      </w:r>
    </w:p>
    <w:p w14:paraId="0658525F" w14:textId="77777777" w:rsidR="005B241C" w:rsidRPr="00FD5D71" w:rsidRDefault="006B4885" w:rsidP="005B241C">
      <w:pPr>
        <w:spacing w:after="160"/>
        <w:jc w:val="both"/>
        <w:rPr>
          <w:rFonts w:ascii="Calibri" w:hAnsi="Calibri" w:cs="Calibri"/>
          <w:i/>
          <w:color w:val="FFFFFF" w:themeColor="background1"/>
          <w:lang w:val="en-GB"/>
        </w:rPr>
      </w:pPr>
      <w:r w:rsidRPr="00FD5D71">
        <w:rPr>
          <w:rFonts w:ascii="Calibri" w:hAnsi="Calibri" w:cs="Calibri"/>
          <w:i/>
          <w:color w:val="FFFFFF" w:themeColor="background1"/>
          <w:lang w:val="en-GB"/>
        </w:rPr>
        <w:t xml:space="preserve">Ovaj dokument je pripremljen u okviru projekta “Centar za strateško-pravno savjetovanje (PLAC) za Crnu Goru”, finansiranog od strane EU. Stavovi izraženi u ovom dokumentu su isključiva odgovornost eksperta/eksperata i ne odražavaju nužno stavove Evropske unije ili njenih institucija. </w:t>
      </w:r>
      <w:r w:rsidR="00014FB8" w:rsidRPr="00FD5D71">
        <w:rPr>
          <w:rFonts w:ascii="Calibri" w:hAnsi="Calibri" w:cs="Calibri"/>
          <w:i/>
          <w:iCs/>
          <w:noProof/>
          <w:color w:val="FFFFFF" w:themeColor="background1"/>
          <w:lang w:val="en-GB"/>
        </w:rPr>
        <w:drawing>
          <wp:anchor distT="0" distB="0" distL="114300" distR="114300" simplePos="0" relativeHeight="251666432" behindDoc="1" locked="0" layoutInCell="1" allowOverlap="1" wp14:anchorId="514655EC" wp14:editId="125B2F5B">
            <wp:simplePos x="0" y="0"/>
            <wp:positionH relativeFrom="column">
              <wp:posOffset>-878840</wp:posOffset>
            </wp:positionH>
            <wp:positionV relativeFrom="page">
              <wp:posOffset>2348173</wp:posOffset>
            </wp:positionV>
            <wp:extent cx="7559675" cy="8352155"/>
            <wp:effectExtent l="0" t="0" r="3175" b="0"/>
            <wp:wrapNone/>
            <wp:docPr id="77819804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77952"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7559675" cy="8352155"/>
                    </a:xfrm>
                    <a:prstGeom prst="rect">
                      <a:avLst/>
                    </a:prstGeom>
                    <a:noFill/>
                  </pic:spPr>
                </pic:pic>
              </a:graphicData>
            </a:graphic>
          </wp:anchor>
        </w:drawing>
      </w:r>
      <w:bookmarkEnd w:id="1"/>
    </w:p>
    <w:sectPr w:rsidR="005B241C" w:rsidRPr="00FD5D71" w:rsidSect="005C376B">
      <w:pgSz w:w="11906" w:h="16838"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ADBBA" w14:textId="77777777" w:rsidR="0045280D" w:rsidRDefault="0045280D">
      <w:r>
        <w:separator/>
      </w:r>
    </w:p>
  </w:endnote>
  <w:endnote w:type="continuationSeparator" w:id="0">
    <w:p w14:paraId="52B1049D" w14:textId="77777777" w:rsidR="0045280D" w:rsidRDefault="00452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venir Next">
    <w:altName w:val="Arial"/>
    <w:charset w:val="00"/>
    <w:family w:val="swiss"/>
    <w:pitch w:val="variable"/>
    <w:sig w:usb0="8000002F" w:usb1="5000204A" w:usb2="00000000" w:usb3="00000000" w:csb0="0000009B" w:csb1="00000000"/>
  </w:font>
  <w:font w:name="_GOPA TheSerif Light">
    <w:altName w:val="Times New Roman"/>
    <w:charset w:val="00"/>
    <w:family w:val="roman"/>
    <w:pitch w:val="variable"/>
    <w:sig w:usb0="00000001"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687738"/>
      <w:docPartObj>
        <w:docPartGallery w:val="Page Numbers (Bottom of Page)"/>
        <w:docPartUnique/>
      </w:docPartObj>
    </w:sdtPr>
    <w:sdtEndPr>
      <w:rPr>
        <w:rFonts w:asciiTheme="minorHAnsi" w:hAnsiTheme="minorHAnsi" w:cstheme="minorHAnsi"/>
        <w:sz w:val="20"/>
        <w:szCs w:val="20"/>
      </w:rPr>
    </w:sdtEndPr>
    <w:sdtContent>
      <w:p w14:paraId="56B4ACCA" w14:textId="77777777" w:rsidR="00357E0A" w:rsidRPr="002E6E6C" w:rsidRDefault="00357E0A" w:rsidP="0073003A">
        <w:pPr>
          <w:pStyle w:val="Footer"/>
          <w:jc w:val="center"/>
          <w:rPr>
            <w:rFonts w:asciiTheme="minorHAnsi" w:hAnsiTheme="minorHAnsi" w:cstheme="minorHAnsi"/>
            <w:sz w:val="20"/>
            <w:szCs w:val="20"/>
          </w:rPr>
        </w:pPr>
        <w:r w:rsidRPr="002E6E6C">
          <w:rPr>
            <w:rFonts w:asciiTheme="minorHAnsi" w:hAnsiTheme="minorHAnsi" w:cstheme="minorHAnsi"/>
            <w:noProof/>
            <w:sz w:val="20"/>
            <w:szCs w:val="20"/>
          </w:rPr>
          <w:drawing>
            <wp:anchor distT="0" distB="0" distL="114300" distR="114300" simplePos="0" relativeHeight="251658240" behindDoc="0" locked="0" layoutInCell="1" allowOverlap="1" wp14:anchorId="096172BF" wp14:editId="7A7BACF9">
              <wp:simplePos x="0" y="0"/>
              <wp:positionH relativeFrom="margin">
                <wp:align>right</wp:align>
              </wp:positionH>
              <wp:positionV relativeFrom="paragraph">
                <wp:posOffset>-197485</wp:posOffset>
              </wp:positionV>
              <wp:extent cx="1243965" cy="524510"/>
              <wp:effectExtent l="0" t="0" r="0" b="8890"/>
              <wp:wrapNone/>
              <wp:docPr id="1848480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05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3965" cy="524510"/>
                      </a:xfrm>
                      <a:prstGeom prst="rect">
                        <a:avLst/>
                      </a:prstGeom>
                      <a:noFill/>
                    </pic:spPr>
                  </pic:pic>
                </a:graphicData>
              </a:graphic>
              <wp14:sizeRelH relativeFrom="margin">
                <wp14:pctWidth>0</wp14:pctWidth>
              </wp14:sizeRelH>
              <wp14:sizeRelV relativeFrom="margin">
                <wp14:pctHeight>0</wp14:pctHeight>
              </wp14:sizeRelV>
            </wp:anchor>
          </w:drawing>
        </w:r>
        <w:r w:rsidRPr="002E6E6C">
          <w:rPr>
            <w:rFonts w:asciiTheme="minorHAnsi" w:hAnsiTheme="minorHAnsi" w:cstheme="minorHAnsi"/>
            <w:i/>
            <w:iCs/>
            <w:noProof/>
            <w:sz w:val="20"/>
            <w:szCs w:val="20"/>
          </w:rPr>
          <w:drawing>
            <wp:anchor distT="0" distB="0" distL="114300" distR="114300" simplePos="0" relativeHeight="251659264" behindDoc="0" locked="0" layoutInCell="1" allowOverlap="1" wp14:anchorId="75A7D75F" wp14:editId="42FE4EB9">
              <wp:simplePos x="0" y="0"/>
              <wp:positionH relativeFrom="margin">
                <wp:align>left</wp:align>
              </wp:positionH>
              <wp:positionV relativeFrom="paragraph">
                <wp:posOffset>-137160</wp:posOffset>
              </wp:positionV>
              <wp:extent cx="1760855" cy="467995"/>
              <wp:effectExtent l="0" t="0" r="0" b="8255"/>
              <wp:wrapNone/>
              <wp:docPr id="6543063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7226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60855" cy="467995"/>
                      </a:xfrm>
                      <a:prstGeom prst="rect">
                        <a:avLst/>
                      </a:prstGeom>
                      <a:noFill/>
                    </pic:spPr>
                  </pic:pic>
                </a:graphicData>
              </a:graphic>
              <wp14:sizeRelH relativeFrom="margin">
                <wp14:pctWidth>0</wp14:pctWidth>
              </wp14:sizeRelH>
              <wp14:sizeRelV relativeFrom="margin">
                <wp14:pctHeight>0</wp14:pctHeight>
              </wp14:sizeRelV>
            </wp:anchor>
          </w:drawing>
        </w:r>
        <w:r w:rsidRPr="002E6E6C">
          <w:rPr>
            <w:rFonts w:asciiTheme="minorHAnsi" w:hAnsiTheme="minorHAnsi" w:cstheme="minorHAnsi"/>
            <w:sz w:val="20"/>
            <w:szCs w:val="20"/>
          </w:rPr>
          <w:fldChar w:fldCharType="begin"/>
        </w:r>
        <w:r w:rsidRPr="002E6E6C">
          <w:rPr>
            <w:rFonts w:asciiTheme="minorHAnsi" w:hAnsiTheme="minorHAnsi" w:cstheme="minorHAnsi"/>
            <w:sz w:val="20"/>
            <w:szCs w:val="20"/>
          </w:rPr>
          <w:instrText xml:space="preserve"> PAGE   \* MERGEFORMAT </w:instrText>
        </w:r>
        <w:r w:rsidRPr="002E6E6C">
          <w:rPr>
            <w:rFonts w:asciiTheme="minorHAnsi" w:hAnsiTheme="minorHAnsi" w:cstheme="minorHAnsi"/>
            <w:sz w:val="20"/>
            <w:szCs w:val="20"/>
          </w:rPr>
          <w:fldChar w:fldCharType="separate"/>
        </w:r>
        <w:r w:rsidRPr="002E6E6C">
          <w:rPr>
            <w:rFonts w:asciiTheme="minorHAnsi" w:hAnsiTheme="minorHAnsi" w:cstheme="minorHAnsi"/>
            <w:sz w:val="20"/>
            <w:szCs w:val="20"/>
          </w:rPr>
          <w:t>31</w:t>
        </w:r>
        <w:r w:rsidRPr="002E6E6C">
          <w:rPr>
            <w:rFonts w:asciiTheme="minorHAnsi" w:hAnsiTheme="minorHAnsi" w:cstheme="minorHAnsi"/>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1490175496"/>
      <w:docPartObj>
        <w:docPartGallery w:val="Page Numbers (Bottom of Page)"/>
        <w:docPartUnique/>
      </w:docPartObj>
    </w:sdtPr>
    <w:sdtEndPr/>
    <w:sdtContent>
      <w:p w14:paraId="497EB453" w14:textId="77777777" w:rsidR="00357E0A" w:rsidRPr="005C376B" w:rsidRDefault="00357E0A">
        <w:pPr>
          <w:pStyle w:val="Footer"/>
          <w:jc w:val="center"/>
          <w:rPr>
            <w:rFonts w:asciiTheme="minorHAnsi" w:hAnsiTheme="minorHAnsi" w:cstheme="minorHAnsi"/>
          </w:rPr>
        </w:pPr>
        <w:r w:rsidRPr="005C376B">
          <w:rPr>
            <w:rFonts w:asciiTheme="minorHAnsi" w:hAnsiTheme="minorHAnsi" w:cstheme="minorHAnsi"/>
            <w:noProof/>
          </w:rPr>
          <w:drawing>
            <wp:anchor distT="0" distB="0" distL="114300" distR="114300" simplePos="0" relativeHeight="251661312" behindDoc="0" locked="0" layoutInCell="1" allowOverlap="1" wp14:anchorId="311EE8BF" wp14:editId="09D3C38D">
              <wp:simplePos x="0" y="0"/>
              <wp:positionH relativeFrom="column">
                <wp:posOffset>4622800</wp:posOffset>
              </wp:positionH>
              <wp:positionV relativeFrom="paragraph">
                <wp:posOffset>-52070</wp:posOffset>
              </wp:positionV>
              <wp:extent cx="1243965" cy="524510"/>
              <wp:effectExtent l="0" t="0" r="0" b="8890"/>
              <wp:wrapNone/>
              <wp:docPr id="43089329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60722"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3965" cy="524510"/>
                      </a:xfrm>
                      <a:prstGeom prst="rect">
                        <a:avLst/>
                      </a:prstGeom>
                      <a:noFill/>
                    </pic:spPr>
                  </pic:pic>
                </a:graphicData>
              </a:graphic>
            </wp:anchor>
          </w:drawing>
        </w:r>
        <w:r w:rsidRPr="005C376B">
          <w:rPr>
            <w:rFonts w:asciiTheme="minorHAnsi" w:hAnsiTheme="minorHAnsi" w:cstheme="minorHAnsi"/>
            <w:noProof/>
          </w:rPr>
          <w:drawing>
            <wp:anchor distT="0" distB="0" distL="114300" distR="114300" simplePos="0" relativeHeight="251660288" behindDoc="0" locked="0" layoutInCell="1" allowOverlap="1" wp14:anchorId="1C01BBBC" wp14:editId="098BE807">
              <wp:simplePos x="0" y="0"/>
              <wp:positionH relativeFrom="column">
                <wp:posOffset>38100</wp:posOffset>
              </wp:positionH>
              <wp:positionV relativeFrom="paragraph">
                <wp:posOffset>-52070</wp:posOffset>
              </wp:positionV>
              <wp:extent cx="1762125" cy="469265"/>
              <wp:effectExtent l="0" t="0" r="9525" b="6985"/>
              <wp:wrapNone/>
              <wp:docPr id="53363637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93674"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62125" cy="469265"/>
                      </a:xfrm>
                      <a:prstGeom prst="rect">
                        <a:avLst/>
                      </a:prstGeom>
                      <a:noFill/>
                    </pic:spPr>
                  </pic:pic>
                </a:graphicData>
              </a:graphic>
            </wp:anchor>
          </w:drawing>
        </w:r>
        <w:r w:rsidRPr="005C376B">
          <w:rPr>
            <w:rFonts w:asciiTheme="minorHAnsi" w:hAnsiTheme="minorHAnsi" w:cstheme="minorHAnsi"/>
          </w:rPr>
          <w:fldChar w:fldCharType="begin"/>
        </w:r>
        <w:r w:rsidRPr="005C376B">
          <w:rPr>
            <w:rFonts w:asciiTheme="minorHAnsi" w:hAnsiTheme="minorHAnsi" w:cstheme="minorHAnsi"/>
          </w:rPr>
          <w:instrText>PAGE   \* MERGEFORMAT</w:instrText>
        </w:r>
        <w:r w:rsidRPr="005C376B">
          <w:rPr>
            <w:rFonts w:asciiTheme="minorHAnsi" w:hAnsiTheme="minorHAnsi" w:cstheme="minorHAnsi"/>
          </w:rPr>
          <w:fldChar w:fldCharType="separate"/>
        </w:r>
        <w:r w:rsidRPr="005C376B">
          <w:rPr>
            <w:rFonts w:asciiTheme="minorHAnsi" w:hAnsiTheme="minorHAnsi" w:cstheme="minorHAnsi"/>
            <w:lang w:val="hr-HR"/>
          </w:rPr>
          <w:t>2</w:t>
        </w:r>
        <w:r w:rsidRPr="005C376B">
          <w:rPr>
            <w:rFonts w:asciiTheme="minorHAnsi" w:hAnsiTheme="minorHAnsi" w:cstheme="minorHAnsi"/>
          </w:rPr>
          <w:fldChar w:fldCharType="end"/>
        </w:r>
      </w:p>
    </w:sdtContent>
  </w:sdt>
  <w:p w14:paraId="1CD8A29B" w14:textId="77777777" w:rsidR="00357E0A" w:rsidRDefault="00357E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008AC" w14:textId="77777777" w:rsidR="00F73906" w:rsidRDefault="00F7390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BC477" w14:textId="77777777" w:rsidR="00F73906" w:rsidRDefault="00F7390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644C4" w14:textId="77777777" w:rsidR="0045280D" w:rsidRPr="00FC0D49" w:rsidRDefault="0045280D" w:rsidP="0013482D">
      <w:r w:rsidRPr="00FC0D49">
        <w:separator/>
      </w:r>
    </w:p>
  </w:footnote>
  <w:footnote w:type="continuationSeparator" w:id="0">
    <w:p w14:paraId="161F620F" w14:textId="77777777" w:rsidR="0045280D" w:rsidRPr="00FC0D49" w:rsidRDefault="0045280D" w:rsidP="0013482D">
      <w:r w:rsidRPr="00FC0D4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BDCE7" w14:textId="77777777" w:rsidR="00357E0A" w:rsidRPr="005C376B" w:rsidRDefault="00357E0A" w:rsidP="008A7E18">
    <w:pPr>
      <w:pStyle w:val="Header"/>
      <w:jc w:val="center"/>
      <w:rPr>
        <w:rFonts w:cs="Arial"/>
        <w:b/>
        <w:bCs/>
        <w:i/>
        <w:iCs/>
        <w:sz w:val="16"/>
        <w:szCs w:val="16"/>
      </w:rPr>
    </w:pPr>
    <w:bookmarkStart w:id="4" w:name="_Hlk183270745"/>
    <w:bookmarkStart w:id="5" w:name="_Hlk183270746"/>
    <w:bookmarkStart w:id="6" w:name="_Hlk183270747"/>
    <w:bookmarkStart w:id="7" w:name="_Hlk183270748"/>
    <w:bookmarkStart w:id="8" w:name="_Hlk184206177"/>
    <w:bookmarkStart w:id="9" w:name="_Hlk184206178"/>
    <w:bookmarkStart w:id="10" w:name="_Hlk184206179"/>
    <w:bookmarkStart w:id="11" w:name="_Hlk184206180"/>
    <w:bookmarkStart w:id="12" w:name="_Hlk184206181"/>
    <w:bookmarkStart w:id="13" w:name="_Hlk184206182"/>
    <w:bookmarkStart w:id="14" w:name="_Hlk184206183"/>
    <w:bookmarkStart w:id="15" w:name="_Hlk184206184"/>
    <w:bookmarkStart w:id="16" w:name="_Hlk184206185"/>
    <w:bookmarkStart w:id="17" w:name="_Hlk184206186"/>
    <w:r>
      <w:rPr>
        <w:rFonts w:cs="Arial"/>
        <w:b/>
        <w:bCs/>
        <w:i/>
        <w:iCs/>
        <w:sz w:val="16"/>
        <w:szCs w:val="16"/>
      </w:rPr>
      <w:t>Centar za strateško-pravno savjetovanje (PLAC) za Crnu Goru</w:t>
    </w:r>
    <w:r w:rsidRPr="005C376B">
      <w:rPr>
        <w:rFonts w:cs="Arial"/>
        <w:b/>
        <w:bCs/>
        <w:i/>
        <w:iCs/>
        <w:sz w:val="16"/>
        <w:szCs w:val="16"/>
      </w:rPr>
      <w:t xml:space="preserve"> </w:t>
    </w:r>
  </w:p>
  <w:bookmarkEnd w:id="4"/>
  <w:bookmarkEnd w:id="5"/>
  <w:bookmarkEnd w:id="6"/>
  <w:bookmarkEnd w:id="7"/>
  <w:p w14:paraId="22566A34" w14:textId="77777777" w:rsidR="00357E0A" w:rsidRPr="00FA5EC4" w:rsidRDefault="00357E0A" w:rsidP="008A7E18">
    <w:pPr>
      <w:pStyle w:val="Header"/>
      <w:jc w:val="center"/>
    </w:pPr>
    <w:r>
      <w:rPr>
        <w:rFonts w:cs="Arial"/>
        <w:i/>
        <w:iCs/>
        <w:sz w:val="16"/>
        <w:szCs w:val="16"/>
      </w:rPr>
      <w:t>Procjena nedostataka sudskih kapaciteta u Crnoj Gori u oblastima pravila konkurencije i kontrole državne pomoći</w:t>
    </w:r>
    <w:bookmarkEnd w:id="8"/>
    <w:bookmarkEnd w:id="9"/>
    <w:bookmarkEnd w:id="10"/>
    <w:bookmarkEnd w:id="11"/>
    <w:bookmarkEnd w:id="12"/>
    <w:bookmarkEnd w:id="13"/>
    <w:bookmarkEnd w:id="14"/>
    <w:bookmarkEnd w:id="15"/>
    <w:bookmarkEnd w:id="16"/>
    <w:bookmarkEnd w:id="1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727D1" w14:textId="77777777" w:rsidR="00357E0A" w:rsidRPr="00ED7666" w:rsidRDefault="00357E0A" w:rsidP="00ED7666">
    <w:pPr>
      <w:tabs>
        <w:tab w:val="center" w:pos="4819"/>
        <w:tab w:val="right" w:pos="9638"/>
      </w:tabs>
      <w:jc w:val="center"/>
      <w:rPr>
        <w:b/>
        <w:bCs/>
        <w:i/>
        <w:iCs/>
        <w:sz w:val="16"/>
        <w:szCs w:val="16"/>
      </w:rPr>
    </w:pPr>
    <w:r w:rsidRPr="00ED7666">
      <w:rPr>
        <w:b/>
        <w:bCs/>
        <w:i/>
        <w:iCs/>
        <w:sz w:val="16"/>
        <w:szCs w:val="16"/>
      </w:rPr>
      <w:t xml:space="preserve">Centar za strateško-pravno savjetovanje (PLAC) za Crnu Goru </w:t>
    </w:r>
  </w:p>
  <w:p w14:paraId="7ACF41A2" w14:textId="77777777" w:rsidR="00357E0A" w:rsidRPr="00ED7666" w:rsidRDefault="00357E0A" w:rsidP="00ED7666">
    <w:pPr>
      <w:tabs>
        <w:tab w:val="center" w:pos="4819"/>
        <w:tab w:val="right" w:pos="9638"/>
      </w:tabs>
      <w:jc w:val="center"/>
      <w:rPr>
        <w:rFonts w:cs="Times New Roman"/>
      </w:rPr>
    </w:pPr>
    <w:r w:rsidRPr="00ED7666">
      <w:rPr>
        <w:i/>
        <w:iCs/>
        <w:sz w:val="16"/>
        <w:szCs w:val="16"/>
      </w:rPr>
      <w:t>Procjena nedostataka sudskih kapaciteta u Crnoj Gori u oblastima pravila konkurencije i kontrole državne pomoći</w:t>
    </w:r>
  </w:p>
  <w:p w14:paraId="7C15D357" w14:textId="77777777" w:rsidR="00357E0A" w:rsidRDefault="00357E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2282C" w14:textId="77777777" w:rsidR="00F73906" w:rsidRDefault="00F73906">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E3D1" w14:textId="77777777" w:rsidR="00F73906" w:rsidRDefault="00F73906">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B95A6" w14:textId="77777777" w:rsidR="00F73906" w:rsidRDefault="00F73906">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E138A" w14:textId="77777777" w:rsidR="00F73906" w:rsidRDefault="00F7390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50083"/>
    <w:multiLevelType w:val="hybridMultilevel"/>
    <w:tmpl w:val="015A34AE"/>
    <w:lvl w:ilvl="0" w:tplc="00B8D2D6">
      <w:start w:val="1"/>
      <w:numFmt w:val="bullet"/>
      <w:pStyle w:val="BodyText1"/>
      <w:lvlText w:val=""/>
      <w:lvlJc w:val="left"/>
      <w:pPr>
        <w:ind w:left="360" w:hanging="360"/>
      </w:pPr>
      <w:rPr>
        <w:rFonts w:ascii="Symbol" w:hAnsi="Symbol" w:hint="default"/>
      </w:rPr>
    </w:lvl>
    <w:lvl w:ilvl="1" w:tplc="03CC2746" w:tentative="1">
      <w:start w:val="1"/>
      <w:numFmt w:val="bullet"/>
      <w:lvlText w:val="o"/>
      <w:lvlJc w:val="left"/>
      <w:pPr>
        <w:ind w:left="1080" w:hanging="360"/>
      </w:pPr>
      <w:rPr>
        <w:rFonts w:ascii="Courier New" w:hAnsi="Courier New" w:cs="Courier New" w:hint="default"/>
      </w:rPr>
    </w:lvl>
    <w:lvl w:ilvl="2" w:tplc="F5F2DB50" w:tentative="1">
      <w:start w:val="1"/>
      <w:numFmt w:val="bullet"/>
      <w:lvlText w:val=""/>
      <w:lvlJc w:val="left"/>
      <w:pPr>
        <w:ind w:left="1800" w:hanging="360"/>
      </w:pPr>
      <w:rPr>
        <w:rFonts w:ascii="Wingdings" w:hAnsi="Wingdings" w:hint="default"/>
      </w:rPr>
    </w:lvl>
    <w:lvl w:ilvl="3" w:tplc="16D2BCF0" w:tentative="1">
      <w:start w:val="1"/>
      <w:numFmt w:val="bullet"/>
      <w:lvlText w:val=""/>
      <w:lvlJc w:val="left"/>
      <w:pPr>
        <w:ind w:left="2520" w:hanging="360"/>
      </w:pPr>
      <w:rPr>
        <w:rFonts w:ascii="Symbol" w:hAnsi="Symbol" w:hint="default"/>
      </w:rPr>
    </w:lvl>
    <w:lvl w:ilvl="4" w:tplc="E14812D4" w:tentative="1">
      <w:start w:val="1"/>
      <w:numFmt w:val="bullet"/>
      <w:lvlText w:val="o"/>
      <w:lvlJc w:val="left"/>
      <w:pPr>
        <w:ind w:left="3240" w:hanging="360"/>
      </w:pPr>
      <w:rPr>
        <w:rFonts w:ascii="Courier New" w:hAnsi="Courier New" w:cs="Courier New" w:hint="default"/>
      </w:rPr>
    </w:lvl>
    <w:lvl w:ilvl="5" w:tplc="8BF6D62A" w:tentative="1">
      <w:start w:val="1"/>
      <w:numFmt w:val="bullet"/>
      <w:lvlText w:val=""/>
      <w:lvlJc w:val="left"/>
      <w:pPr>
        <w:ind w:left="3960" w:hanging="360"/>
      </w:pPr>
      <w:rPr>
        <w:rFonts w:ascii="Wingdings" w:hAnsi="Wingdings" w:hint="default"/>
      </w:rPr>
    </w:lvl>
    <w:lvl w:ilvl="6" w:tplc="81F4DC88" w:tentative="1">
      <w:start w:val="1"/>
      <w:numFmt w:val="bullet"/>
      <w:lvlText w:val=""/>
      <w:lvlJc w:val="left"/>
      <w:pPr>
        <w:ind w:left="4680" w:hanging="360"/>
      </w:pPr>
      <w:rPr>
        <w:rFonts w:ascii="Symbol" w:hAnsi="Symbol" w:hint="default"/>
      </w:rPr>
    </w:lvl>
    <w:lvl w:ilvl="7" w:tplc="F2DA5912" w:tentative="1">
      <w:start w:val="1"/>
      <w:numFmt w:val="bullet"/>
      <w:lvlText w:val="o"/>
      <w:lvlJc w:val="left"/>
      <w:pPr>
        <w:ind w:left="5400" w:hanging="360"/>
      </w:pPr>
      <w:rPr>
        <w:rFonts w:ascii="Courier New" w:hAnsi="Courier New" w:cs="Courier New" w:hint="default"/>
      </w:rPr>
    </w:lvl>
    <w:lvl w:ilvl="8" w:tplc="96EC826C" w:tentative="1">
      <w:start w:val="1"/>
      <w:numFmt w:val="bullet"/>
      <w:lvlText w:val=""/>
      <w:lvlJc w:val="left"/>
      <w:pPr>
        <w:ind w:left="6120" w:hanging="360"/>
      </w:pPr>
      <w:rPr>
        <w:rFonts w:ascii="Wingdings" w:hAnsi="Wingdings" w:hint="default"/>
      </w:rPr>
    </w:lvl>
  </w:abstractNum>
  <w:abstractNum w:abstractNumId="1" w15:restartNumberingAfterBreak="0">
    <w:nsid w:val="202C5F80"/>
    <w:multiLevelType w:val="multilevel"/>
    <w:tmpl w:val="AAE21B6E"/>
    <w:lvl w:ilvl="0">
      <w:start w:val="1"/>
      <w:numFmt w:val="decimal"/>
      <w:pStyle w:val="ListNumber"/>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19E5610"/>
    <w:multiLevelType w:val="singleLevel"/>
    <w:tmpl w:val="C834FB28"/>
    <w:lvl w:ilvl="0">
      <w:start w:val="1"/>
      <w:numFmt w:val="bullet"/>
      <w:pStyle w:val="g-table-bullets1"/>
      <w:lvlText w:val=""/>
      <w:lvlJc w:val="left"/>
      <w:pPr>
        <w:ind w:left="360" w:hanging="360"/>
      </w:pPr>
      <w:rPr>
        <w:rFonts w:ascii="Symbol" w:hAnsi="Symbol" w:hint="default"/>
        <w:color w:val="auto"/>
        <w:sz w:val="16"/>
        <w:szCs w:val="16"/>
      </w:rPr>
    </w:lvl>
  </w:abstractNum>
  <w:abstractNum w:abstractNumId="3" w15:restartNumberingAfterBreak="0">
    <w:nsid w:val="27440799"/>
    <w:multiLevelType w:val="multilevel"/>
    <w:tmpl w:val="E6EEC38A"/>
    <w:styleLink w:val="GFABulletedList"/>
    <w:lvl w:ilvl="0">
      <w:start w:val="1"/>
      <w:numFmt w:val="bullet"/>
      <w:pStyle w:val="GFABulletedLists1"/>
      <w:lvlText w:val=""/>
      <w:lvlJc w:val="left"/>
      <w:pPr>
        <w:ind w:left="284" w:hanging="284"/>
      </w:pPr>
      <w:rPr>
        <w:rFonts w:ascii="Wingdings" w:hAnsi="Wingdings" w:hint="default"/>
        <w:color w:val="1F497D" w:themeColor="text2"/>
      </w:rPr>
    </w:lvl>
    <w:lvl w:ilvl="1">
      <w:start w:val="1"/>
      <w:numFmt w:val="bullet"/>
      <w:pStyle w:val="GFABulletedLists2"/>
      <w:lvlText w:val="-"/>
      <w:lvlJc w:val="left"/>
      <w:pPr>
        <w:ind w:left="568" w:hanging="284"/>
      </w:pPr>
      <w:rPr>
        <w:rFonts w:ascii="Arial" w:hAnsi="Arial" w:hint="default"/>
      </w:rPr>
    </w:lvl>
    <w:lvl w:ilvl="2">
      <w:start w:val="1"/>
      <w:numFmt w:val="bullet"/>
      <w:pStyle w:val="GFABulletedLists3"/>
      <w:lvlText w:val="o"/>
      <w:lvlJc w:val="left"/>
      <w:pPr>
        <w:ind w:left="852" w:hanging="284"/>
      </w:pPr>
      <w:rPr>
        <w:rFonts w:ascii="Courier New" w:hAnsi="Courier New" w:hint="default"/>
      </w:rPr>
    </w:lvl>
    <w:lvl w:ilvl="3">
      <w:start w:val="1"/>
      <w:numFmt w:val="bullet"/>
      <w:pStyle w:val="GFABulletedLists4"/>
      <w:lvlText w:val=""/>
      <w:lvlJc w:val="left"/>
      <w:pPr>
        <w:ind w:left="1136" w:hanging="284"/>
      </w:pPr>
      <w:rPr>
        <w:rFonts w:ascii="Symbol" w:hAnsi="Symbol" w:hint="default"/>
      </w:rPr>
    </w:lvl>
    <w:lvl w:ilvl="4">
      <w:start w:val="1"/>
      <w:numFmt w:val="bullet"/>
      <w:pStyle w:val="GFABulletedLists5"/>
      <w:lvlText w:val=""/>
      <w:lvlJc w:val="left"/>
      <w:pPr>
        <w:ind w:left="1420" w:hanging="284"/>
      </w:pPr>
      <w:rPr>
        <w:rFonts w:ascii="Symbol" w:hAnsi="Symbol" w:hint="default"/>
      </w:rPr>
    </w:lvl>
    <w:lvl w:ilvl="5">
      <w:start w:val="1"/>
      <w:numFmt w:val="bullet"/>
      <w:pStyle w:val="GFABulletedLists6"/>
      <w:lvlText w:val=""/>
      <w:lvlJc w:val="left"/>
      <w:pPr>
        <w:ind w:left="1701" w:hanging="281"/>
      </w:pPr>
      <w:rPr>
        <w:rFonts w:ascii="Symbol" w:hAnsi="Symbol" w:hint="default"/>
      </w:rPr>
    </w:lvl>
    <w:lvl w:ilvl="6">
      <w:start w:val="1"/>
      <w:numFmt w:val="bullet"/>
      <w:pStyle w:val="GFABulletedLists7"/>
      <w:lvlText w:val=""/>
      <w:lvlJc w:val="left"/>
      <w:pPr>
        <w:ind w:left="1985" w:hanging="284"/>
      </w:pPr>
      <w:rPr>
        <w:rFonts w:ascii="Symbol" w:hAnsi="Symbol" w:hint="default"/>
      </w:rPr>
    </w:lvl>
    <w:lvl w:ilvl="7">
      <w:start w:val="1"/>
      <w:numFmt w:val="bullet"/>
      <w:pStyle w:val="GFABulletedLists8"/>
      <w:lvlText w:val=""/>
      <w:lvlJc w:val="left"/>
      <w:pPr>
        <w:ind w:left="2268" w:hanging="283"/>
      </w:pPr>
      <w:rPr>
        <w:rFonts w:ascii="Symbol" w:hAnsi="Symbol" w:hint="default"/>
      </w:rPr>
    </w:lvl>
    <w:lvl w:ilvl="8">
      <w:start w:val="1"/>
      <w:numFmt w:val="bullet"/>
      <w:pStyle w:val="GFABulletedLists9"/>
      <w:lvlText w:val=""/>
      <w:lvlJc w:val="left"/>
      <w:pPr>
        <w:ind w:left="2268" w:firstLine="0"/>
      </w:pPr>
      <w:rPr>
        <w:rFonts w:ascii="Symbol" w:hAnsi="Symbol" w:hint="default"/>
      </w:rPr>
    </w:lvl>
  </w:abstractNum>
  <w:abstractNum w:abstractNumId="4" w15:restartNumberingAfterBreak="0">
    <w:nsid w:val="30F60E36"/>
    <w:multiLevelType w:val="hybridMultilevel"/>
    <w:tmpl w:val="E1AE9074"/>
    <w:lvl w:ilvl="0" w:tplc="CC5699A2">
      <w:start w:val="1"/>
      <w:numFmt w:val="bullet"/>
      <w:pStyle w:val="I2T-lis1"/>
      <w:lvlText w:val="■"/>
      <w:lvlJc w:val="left"/>
      <w:pPr>
        <w:ind w:left="720" w:hanging="360"/>
      </w:pPr>
      <w:rPr>
        <w:rFonts w:ascii="Arial" w:hAnsi="Arial" w:hint="default"/>
        <w:color w:val="22A7F6"/>
      </w:rPr>
    </w:lvl>
    <w:lvl w:ilvl="1" w:tplc="8788E4F0" w:tentative="1">
      <w:start w:val="1"/>
      <w:numFmt w:val="lowerLetter"/>
      <w:lvlText w:val="%2."/>
      <w:lvlJc w:val="left"/>
      <w:pPr>
        <w:ind w:left="1440" w:hanging="360"/>
      </w:pPr>
    </w:lvl>
    <w:lvl w:ilvl="2" w:tplc="4F12E66C" w:tentative="1">
      <w:start w:val="1"/>
      <w:numFmt w:val="lowerRoman"/>
      <w:lvlText w:val="%3."/>
      <w:lvlJc w:val="right"/>
      <w:pPr>
        <w:ind w:left="2160" w:hanging="180"/>
      </w:pPr>
    </w:lvl>
    <w:lvl w:ilvl="3" w:tplc="7D20CD60" w:tentative="1">
      <w:start w:val="1"/>
      <w:numFmt w:val="decimal"/>
      <w:lvlText w:val="%4."/>
      <w:lvlJc w:val="left"/>
      <w:pPr>
        <w:ind w:left="2880" w:hanging="360"/>
      </w:pPr>
    </w:lvl>
    <w:lvl w:ilvl="4" w:tplc="8FC62C7E" w:tentative="1">
      <w:start w:val="1"/>
      <w:numFmt w:val="lowerLetter"/>
      <w:lvlText w:val="%5."/>
      <w:lvlJc w:val="left"/>
      <w:pPr>
        <w:ind w:left="3600" w:hanging="360"/>
      </w:pPr>
    </w:lvl>
    <w:lvl w:ilvl="5" w:tplc="50C4F022" w:tentative="1">
      <w:start w:val="1"/>
      <w:numFmt w:val="lowerRoman"/>
      <w:lvlText w:val="%6."/>
      <w:lvlJc w:val="right"/>
      <w:pPr>
        <w:ind w:left="4320" w:hanging="180"/>
      </w:pPr>
    </w:lvl>
    <w:lvl w:ilvl="6" w:tplc="E99E04B2" w:tentative="1">
      <w:start w:val="1"/>
      <w:numFmt w:val="decimal"/>
      <w:lvlText w:val="%7."/>
      <w:lvlJc w:val="left"/>
      <w:pPr>
        <w:ind w:left="5040" w:hanging="360"/>
      </w:pPr>
    </w:lvl>
    <w:lvl w:ilvl="7" w:tplc="A0EE6414" w:tentative="1">
      <w:start w:val="1"/>
      <w:numFmt w:val="lowerLetter"/>
      <w:lvlText w:val="%8."/>
      <w:lvlJc w:val="left"/>
      <w:pPr>
        <w:ind w:left="5760" w:hanging="360"/>
      </w:pPr>
    </w:lvl>
    <w:lvl w:ilvl="8" w:tplc="AFC6AD72" w:tentative="1">
      <w:start w:val="1"/>
      <w:numFmt w:val="lowerRoman"/>
      <w:lvlText w:val="%9."/>
      <w:lvlJc w:val="right"/>
      <w:pPr>
        <w:ind w:left="6480" w:hanging="180"/>
      </w:pPr>
    </w:lvl>
  </w:abstractNum>
  <w:abstractNum w:abstractNumId="5" w15:restartNumberingAfterBreak="0">
    <w:nsid w:val="34090C6B"/>
    <w:multiLevelType w:val="hybridMultilevel"/>
    <w:tmpl w:val="3F40CC9A"/>
    <w:styleLink w:val="Bullet"/>
    <w:lvl w:ilvl="0" w:tplc="A35EB5D4">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003A02F2">
      <w:start w:val="1"/>
      <w:numFmt w:val="bullet"/>
      <w:lvlText w:val="•"/>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4808ADB6">
      <w:start w:val="1"/>
      <w:numFmt w:val="bullet"/>
      <w:lvlText w:val="•"/>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B6E4F134">
      <w:start w:val="1"/>
      <w:numFmt w:val="bullet"/>
      <w:lvlText w:val="•"/>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0C7AEE4A">
      <w:start w:val="1"/>
      <w:numFmt w:val="bullet"/>
      <w:lvlText w:val="•"/>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13B0BD92">
      <w:start w:val="1"/>
      <w:numFmt w:val="bullet"/>
      <w:lvlText w:val="•"/>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3390680C">
      <w:start w:val="1"/>
      <w:numFmt w:val="bullet"/>
      <w:lvlText w:val="•"/>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0D804F2E">
      <w:start w:val="1"/>
      <w:numFmt w:val="bullet"/>
      <w:lvlText w:val="•"/>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22B625C0">
      <w:start w:val="1"/>
      <w:numFmt w:val="bullet"/>
      <w:lvlText w:val="•"/>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C596188"/>
    <w:multiLevelType w:val="hybridMultilevel"/>
    <w:tmpl w:val="3F40CC9A"/>
    <w:numStyleLink w:val="Bullet"/>
  </w:abstractNum>
  <w:abstractNum w:abstractNumId="7" w15:restartNumberingAfterBreak="0">
    <w:nsid w:val="44F822C8"/>
    <w:multiLevelType w:val="hybridMultilevel"/>
    <w:tmpl w:val="22185B02"/>
    <w:numStyleLink w:val="Numbered"/>
  </w:abstractNum>
  <w:abstractNum w:abstractNumId="8" w15:restartNumberingAfterBreak="0">
    <w:nsid w:val="506D34F4"/>
    <w:multiLevelType w:val="multilevel"/>
    <w:tmpl w:val="3FAE717C"/>
    <w:styleLink w:val="Stil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5B7C7991"/>
    <w:multiLevelType w:val="hybridMultilevel"/>
    <w:tmpl w:val="39E0BFB6"/>
    <w:lvl w:ilvl="0" w:tplc="4644008C">
      <w:start w:val="1"/>
      <w:numFmt w:val="decimal"/>
      <w:pStyle w:val="g-table-numbered-list"/>
      <w:lvlText w:val="%1."/>
      <w:lvlJc w:val="left"/>
      <w:pPr>
        <w:ind w:left="360" w:hanging="360"/>
      </w:pPr>
      <w:rPr>
        <w:rFonts w:hint="default"/>
      </w:rPr>
    </w:lvl>
    <w:lvl w:ilvl="1" w:tplc="60700AAC">
      <w:start w:val="1"/>
      <w:numFmt w:val="lowerLetter"/>
      <w:lvlText w:val="%2."/>
      <w:lvlJc w:val="left"/>
      <w:pPr>
        <w:ind w:left="1440" w:hanging="360"/>
      </w:pPr>
    </w:lvl>
    <w:lvl w:ilvl="2" w:tplc="D848CB24" w:tentative="1">
      <w:start w:val="1"/>
      <w:numFmt w:val="lowerRoman"/>
      <w:lvlText w:val="%3."/>
      <w:lvlJc w:val="right"/>
      <w:pPr>
        <w:ind w:left="2160" w:hanging="180"/>
      </w:pPr>
    </w:lvl>
    <w:lvl w:ilvl="3" w:tplc="A8A675BA" w:tentative="1">
      <w:start w:val="1"/>
      <w:numFmt w:val="decimal"/>
      <w:lvlText w:val="%4."/>
      <w:lvlJc w:val="left"/>
      <w:pPr>
        <w:ind w:left="2880" w:hanging="360"/>
      </w:pPr>
    </w:lvl>
    <w:lvl w:ilvl="4" w:tplc="F6AEFDE0" w:tentative="1">
      <w:start w:val="1"/>
      <w:numFmt w:val="lowerLetter"/>
      <w:lvlText w:val="%5."/>
      <w:lvlJc w:val="left"/>
      <w:pPr>
        <w:ind w:left="3600" w:hanging="360"/>
      </w:pPr>
    </w:lvl>
    <w:lvl w:ilvl="5" w:tplc="0966E764" w:tentative="1">
      <w:start w:val="1"/>
      <w:numFmt w:val="lowerRoman"/>
      <w:lvlText w:val="%6."/>
      <w:lvlJc w:val="right"/>
      <w:pPr>
        <w:ind w:left="4320" w:hanging="180"/>
      </w:pPr>
    </w:lvl>
    <w:lvl w:ilvl="6" w:tplc="93B4F390" w:tentative="1">
      <w:start w:val="1"/>
      <w:numFmt w:val="decimal"/>
      <w:lvlText w:val="%7."/>
      <w:lvlJc w:val="left"/>
      <w:pPr>
        <w:ind w:left="5040" w:hanging="360"/>
      </w:pPr>
    </w:lvl>
    <w:lvl w:ilvl="7" w:tplc="9BA0B692" w:tentative="1">
      <w:start w:val="1"/>
      <w:numFmt w:val="lowerLetter"/>
      <w:lvlText w:val="%8."/>
      <w:lvlJc w:val="left"/>
      <w:pPr>
        <w:ind w:left="5760" w:hanging="360"/>
      </w:pPr>
    </w:lvl>
    <w:lvl w:ilvl="8" w:tplc="A154817C" w:tentative="1">
      <w:start w:val="1"/>
      <w:numFmt w:val="lowerRoman"/>
      <w:lvlText w:val="%9."/>
      <w:lvlJc w:val="right"/>
      <w:pPr>
        <w:ind w:left="6480" w:hanging="180"/>
      </w:pPr>
    </w:lvl>
  </w:abstractNum>
  <w:abstractNum w:abstractNumId="10" w15:restartNumberingAfterBreak="0">
    <w:nsid w:val="5E1A5481"/>
    <w:multiLevelType w:val="hybridMultilevel"/>
    <w:tmpl w:val="22185B02"/>
    <w:styleLink w:val="Numbered"/>
    <w:lvl w:ilvl="0" w:tplc="F28A42B6">
      <w:start w:val="1"/>
      <w:numFmt w:val="decimal"/>
      <w:lvlText w:val="%1."/>
      <w:lvlJc w:val="left"/>
      <w:pPr>
        <w:ind w:left="72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BB00648A">
      <w:start w:val="1"/>
      <w:numFmt w:val="decimal"/>
      <w:lvlText w:val="%2."/>
      <w:lvlJc w:val="left"/>
      <w:pPr>
        <w:ind w:left="94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86B66E88">
      <w:start w:val="1"/>
      <w:numFmt w:val="decimal"/>
      <w:lvlText w:val="%3."/>
      <w:lvlJc w:val="left"/>
      <w:pPr>
        <w:ind w:left="116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C3727C60">
      <w:start w:val="1"/>
      <w:numFmt w:val="decimal"/>
      <w:lvlText w:val="%4."/>
      <w:lvlJc w:val="left"/>
      <w:pPr>
        <w:ind w:left="138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0A386792">
      <w:start w:val="1"/>
      <w:numFmt w:val="decimal"/>
      <w:lvlText w:val="%5."/>
      <w:lvlJc w:val="left"/>
      <w:pPr>
        <w:ind w:left="160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DFAEB6E6">
      <w:start w:val="1"/>
      <w:numFmt w:val="decimal"/>
      <w:lvlText w:val="%6."/>
      <w:lvlJc w:val="left"/>
      <w:pPr>
        <w:ind w:left="182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3500A63E">
      <w:start w:val="1"/>
      <w:numFmt w:val="decimal"/>
      <w:lvlText w:val="%7."/>
      <w:lvlJc w:val="left"/>
      <w:pPr>
        <w:ind w:left="204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2D1A9796">
      <w:start w:val="1"/>
      <w:numFmt w:val="decimal"/>
      <w:lvlText w:val="%8."/>
      <w:lvlJc w:val="left"/>
      <w:pPr>
        <w:ind w:left="226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E0FEF160">
      <w:start w:val="1"/>
      <w:numFmt w:val="decimal"/>
      <w:lvlText w:val="%9."/>
      <w:lvlJc w:val="left"/>
      <w:pPr>
        <w:ind w:left="248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ADB1B32"/>
    <w:multiLevelType w:val="multilevel"/>
    <w:tmpl w:val="E6EEC38A"/>
    <w:numStyleLink w:val="GFABulletedList"/>
  </w:abstractNum>
  <w:abstractNum w:abstractNumId="12" w15:restartNumberingAfterBreak="0">
    <w:nsid w:val="79340CA3"/>
    <w:multiLevelType w:val="hybridMultilevel"/>
    <w:tmpl w:val="D5CA6150"/>
    <w:lvl w:ilvl="0" w:tplc="31945292">
      <w:start w:val="1"/>
      <w:numFmt w:val="bullet"/>
      <w:pStyle w:val="HDTextBulletlist1"/>
      <w:lvlText w:val=""/>
      <w:lvlJc w:val="left"/>
      <w:pPr>
        <w:ind w:left="720" w:hanging="360"/>
      </w:pPr>
      <w:rPr>
        <w:rFonts w:ascii="Wingdings" w:hAnsi="Wingdings" w:hint="default"/>
      </w:rPr>
    </w:lvl>
    <w:lvl w:ilvl="1" w:tplc="11F415F4" w:tentative="1">
      <w:start w:val="1"/>
      <w:numFmt w:val="bullet"/>
      <w:lvlText w:val="o"/>
      <w:lvlJc w:val="left"/>
      <w:pPr>
        <w:ind w:left="1440" w:hanging="360"/>
      </w:pPr>
      <w:rPr>
        <w:rFonts w:ascii="Courier New" w:hAnsi="Courier New" w:cs="Courier New" w:hint="default"/>
      </w:rPr>
    </w:lvl>
    <w:lvl w:ilvl="2" w:tplc="A6FEC8A6" w:tentative="1">
      <w:start w:val="1"/>
      <w:numFmt w:val="bullet"/>
      <w:lvlText w:val=""/>
      <w:lvlJc w:val="left"/>
      <w:pPr>
        <w:ind w:left="2160" w:hanging="360"/>
      </w:pPr>
      <w:rPr>
        <w:rFonts w:ascii="Wingdings" w:hAnsi="Wingdings" w:hint="default"/>
      </w:rPr>
    </w:lvl>
    <w:lvl w:ilvl="3" w:tplc="33B053E0" w:tentative="1">
      <w:start w:val="1"/>
      <w:numFmt w:val="bullet"/>
      <w:lvlText w:val=""/>
      <w:lvlJc w:val="left"/>
      <w:pPr>
        <w:ind w:left="2880" w:hanging="360"/>
      </w:pPr>
      <w:rPr>
        <w:rFonts w:ascii="Symbol" w:hAnsi="Symbol" w:hint="default"/>
      </w:rPr>
    </w:lvl>
    <w:lvl w:ilvl="4" w:tplc="4D6A5220" w:tentative="1">
      <w:start w:val="1"/>
      <w:numFmt w:val="bullet"/>
      <w:lvlText w:val="o"/>
      <w:lvlJc w:val="left"/>
      <w:pPr>
        <w:ind w:left="3600" w:hanging="360"/>
      </w:pPr>
      <w:rPr>
        <w:rFonts w:ascii="Courier New" w:hAnsi="Courier New" w:cs="Courier New" w:hint="default"/>
      </w:rPr>
    </w:lvl>
    <w:lvl w:ilvl="5" w:tplc="2160AC5C" w:tentative="1">
      <w:start w:val="1"/>
      <w:numFmt w:val="bullet"/>
      <w:lvlText w:val=""/>
      <w:lvlJc w:val="left"/>
      <w:pPr>
        <w:ind w:left="4320" w:hanging="360"/>
      </w:pPr>
      <w:rPr>
        <w:rFonts w:ascii="Wingdings" w:hAnsi="Wingdings" w:hint="default"/>
      </w:rPr>
    </w:lvl>
    <w:lvl w:ilvl="6" w:tplc="C9F8D800" w:tentative="1">
      <w:start w:val="1"/>
      <w:numFmt w:val="bullet"/>
      <w:lvlText w:val=""/>
      <w:lvlJc w:val="left"/>
      <w:pPr>
        <w:ind w:left="5040" w:hanging="360"/>
      </w:pPr>
      <w:rPr>
        <w:rFonts w:ascii="Symbol" w:hAnsi="Symbol" w:hint="default"/>
      </w:rPr>
    </w:lvl>
    <w:lvl w:ilvl="7" w:tplc="FF82D350" w:tentative="1">
      <w:start w:val="1"/>
      <w:numFmt w:val="bullet"/>
      <w:lvlText w:val="o"/>
      <w:lvlJc w:val="left"/>
      <w:pPr>
        <w:ind w:left="5760" w:hanging="360"/>
      </w:pPr>
      <w:rPr>
        <w:rFonts w:ascii="Courier New" w:hAnsi="Courier New" w:cs="Courier New" w:hint="default"/>
      </w:rPr>
    </w:lvl>
    <w:lvl w:ilvl="8" w:tplc="4470F768"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9"/>
  </w:num>
  <w:num w:numId="5">
    <w:abstractNumId w:val="12"/>
  </w:num>
  <w:num w:numId="6">
    <w:abstractNumId w:val="8"/>
  </w:num>
  <w:num w:numId="7">
    <w:abstractNumId w:val="3"/>
  </w:num>
  <w:num w:numId="8">
    <w:abstractNumId w:val="11"/>
  </w:num>
  <w:num w:numId="9">
    <w:abstractNumId w:val="4"/>
  </w:num>
  <w:num w:numId="10">
    <w:abstractNumId w:val="10"/>
  </w:num>
  <w:num w:numId="11">
    <w:abstractNumId w:val="7"/>
  </w:num>
  <w:num w:numId="12">
    <w:abstractNumId w:val="5"/>
  </w:num>
  <w:num w:numId="13">
    <w:abstractNumId w:val="6"/>
  </w:num>
  <w:num w:numId="14">
    <w:abstractNumId w:val="6"/>
    <w:lvlOverride w:ilvl="0">
      <w:lvl w:ilvl="0" w:tplc="3ECA5ABE">
        <w:start w:val="1"/>
        <w:numFmt w:val="bullet"/>
        <w:lvlText w:val="•"/>
        <w:lvlJc w:val="left"/>
        <w:pPr>
          <w:ind w:left="72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46A4BB4">
        <w:start w:val="1"/>
        <w:numFmt w:val="bullet"/>
        <w:lvlText w:val="•"/>
        <w:lvlJc w:val="left"/>
        <w:pPr>
          <w:ind w:left="94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B06583A">
        <w:start w:val="1"/>
        <w:numFmt w:val="bullet"/>
        <w:lvlText w:val="•"/>
        <w:lvlJc w:val="left"/>
        <w:pPr>
          <w:ind w:left="116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4BCADA4">
        <w:start w:val="1"/>
        <w:numFmt w:val="bullet"/>
        <w:lvlText w:val="•"/>
        <w:lvlJc w:val="left"/>
        <w:pPr>
          <w:ind w:left="138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AE40C8E">
        <w:start w:val="1"/>
        <w:numFmt w:val="bullet"/>
        <w:lvlText w:val="•"/>
        <w:lvlJc w:val="left"/>
        <w:pPr>
          <w:ind w:left="160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4609C">
        <w:start w:val="1"/>
        <w:numFmt w:val="bullet"/>
        <w:lvlText w:val="•"/>
        <w:lvlJc w:val="left"/>
        <w:pPr>
          <w:ind w:left="182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5224C6">
        <w:start w:val="1"/>
        <w:numFmt w:val="bullet"/>
        <w:lvlText w:val="•"/>
        <w:lvlJc w:val="left"/>
        <w:pPr>
          <w:ind w:left="204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A290F8">
        <w:start w:val="1"/>
        <w:numFmt w:val="bullet"/>
        <w:lvlText w:val="•"/>
        <w:lvlJc w:val="left"/>
        <w:pPr>
          <w:ind w:left="226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500C848">
        <w:start w:val="1"/>
        <w:numFmt w:val="bullet"/>
        <w:lvlText w:val="•"/>
        <w:lvlJc w:val="left"/>
        <w:pPr>
          <w:ind w:left="248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MDEzszA3MDcwMjVU0lEKTi0uzszPAykwNqoFAC4l3WQtAAAA"/>
    <w:docVar w:name="LW_DocType" w:val="NORMAL"/>
  </w:docVars>
  <w:rsids>
    <w:rsidRoot w:val="0045759C"/>
    <w:rsid w:val="000002CE"/>
    <w:rsid w:val="000007C0"/>
    <w:rsid w:val="000007D8"/>
    <w:rsid w:val="00000DA6"/>
    <w:rsid w:val="000010DF"/>
    <w:rsid w:val="00001558"/>
    <w:rsid w:val="00001A19"/>
    <w:rsid w:val="00001B62"/>
    <w:rsid w:val="00001E0E"/>
    <w:rsid w:val="00002B8F"/>
    <w:rsid w:val="000035FE"/>
    <w:rsid w:val="0000360E"/>
    <w:rsid w:val="00003E87"/>
    <w:rsid w:val="00004274"/>
    <w:rsid w:val="0000495F"/>
    <w:rsid w:val="00004A9A"/>
    <w:rsid w:val="00004D6A"/>
    <w:rsid w:val="00005B0C"/>
    <w:rsid w:val="00006789"/>
    <w:rsid w:val="00006A4B"/>
    <w:rsid w:val="0000720D"/>
    <w:rsid w:val="000075B9"/>
    <w:rsid w:val="000106F8"/>
    <w:rsid w:val="00010CF5"/>
    <w:rsid w:val="00012BC8"/>
    <w:rsid w:val="00013872"/>
    <w:rsid w:val="00014467"/>
    <w:rsid w:val="0001448B"/>
    <w:rsid w:val="00014FB8"/>
    <w:rsid w:val="00016554"/>
    <w:rsid w:val="0001700F"/>
    <w:rsid w:val="0001729B"/>
    <w:rsid w:val="00017512"/>
    <w:rsid w:val="00020278"/>
    <w:rsid w:val="00022238"/>
    <w:rsid w:val="0002324A"/>
    <w:rsid w:val="0002384A"/>
    <w:rsid w:val="000238A6"/>
    <w:rsid w:val="00023F88"/>
    <w:rsid w:val="00025D49"/>
    <w:rsid w:val="0002639C"/>
    <w:rsid w:val="00026DA9"/>
    <w:rsid w:val="00026DD3"/>
    <w:rsid w:val="000275DA"/>
    <w:rsid w:val="00027E0E"/>
    <w:rsid w:val="00030DEC"/>
    <w:rsid w:val="0003168F"/>
    <w:rsid w:val="0003295C"/>
    <w:rsid w:val="00032D68"/>
    <w:rsid w:val="00034871"/>
    <w:rsid w:val="00034CC9"/>
    <w:rsid w:val="00034F28"/>
    <w:rsid w:val="00035D56"/>
    <w:rsid w:val="00035E2C"/>
    <w:rsid w:val="000365FC"/>
    <w:rsid w:val="00036659"/>
    <w:rsid w:val="0003679C"/>
    <w:rsid w:val="00037C15"/>
    <w:rsid w:val="000405A7"/>
    <w:rsid w:val="000412D5"/>
    <w:rsid w:val="00041482"/>
    <w:rsid w:val="000422C4"/>
    <w:rsid w:val="0004299D"/>
    <w:rsid w:val="00042C64"/>
    <w:rsid w:val="000430B8"/>
    <w:rsid w:val="000440B1"/>
    <w:rsid w:val="0004460A"/>
    <w:rsid w:val="0004461D"/>
    <w:rsid w:val="0004552D"/>
    <w:rsid w:val="000457DA"/>
    <w:rsid w:val="00045B33"/>
    <w:rsid w:val="00046AB5"/>
    <w:rsid w:val="0004718B"/>
    <w:rsid w:val="00047776"/>
    <w:rsid w:val="000478E4"/>
    <w:rsid w:val="000503C6"/>
    <w:rsid w:val="00050591"/>
    <w:rsid w:val="00050882"/>
    <w:rsid w:val="000509A5"/>
    <w:rsid w:val="00050B19"/>
    <w:rsid w:val="000518DF"/>
    <w:rsid w:val="00052953"/>
    <w:rsid w:val="000532FC"/>
    <w:rsid w:val="00054CD1"/>
    <w:rsid w:val="00056326"/>
    <w:rsid w:val="000564D9"/>
    <w:rsid w:val="00056AAF"/>
    <w:rsid w:val="00056D6D"/>
    <w:rsid w:val="000576FD"/>
    <w:rsid w:val="00057B97"/>
    <w:rsid w:val="0006054F"/>
    <w:rsid w:val="000605B3"/>
    <w:rsid w:val="00060BD9"/>
    <w:rsid w:val="00060D73"/>
    <w:rsid w:val="00060E0B"/>
    <w:rsid w:val="000619EF"/>
    <w:rsid w:val="00061DAD"/>
    <w:rsid w:val="00061FA9"/>
    <w:rsid w:val="00062059"/>
    <w:rsid w:val="00062239"/>
    <w:rsid w:val="0006239F"/>
    <w:rsid w:val="00062C39"/>
    <w:rsid w:val="00062E18"/>
    <w:rsid w:val="000638A3"/>
    <w:rsid w:val="00066D66"/>
    <w:rsid w:val="0006794A"/>
    <w:rsid w:val="00067B2A"/>
    <w:rsid w:val="00067DF0"/>
    <w:rsid w:val="00067E8C"/>
    <w:rsid w:val="0007072F"/>
    <w:rsid w:val="000714C7"/>
    <w:rsid w:val="000724F3"/>
    <w:rsid w:val="00073005"/>
    <w:rsid w:val="00073099"/>
    <w:rsid w:val="00073572"/>
    <w:rsid w:val="000737E1"/>
    <w:rsid w:val="00073CBB"/>
    <w:rsid w:val="0007477C"/>
    <w:rsid w:val="00074A21"/>
    <w:rsid w:val="00074AA7"/>
    <w:rsid w:val="00074EF2"/>
    <w:rsid w:val="0007503E"/>
    <w:rsid w:val="000756DD"/>
    <w:rsid w:val="00076037"/>
    <w:rsid w:val="0007629E"/>
    <w:rsid w:val="000769EB"/>
    <w:rsid w:val="00076C20"/>
    <w:rsid w:val="000776B7"/>
    <w:rsid w:val="00077F87"/>
    <w:rsid w:val="00080200"/>
    <w:rsid w:val="0008020A"/>
    <w:rsid w:val="000804E2"/>
    <w:rsid w:val="00080510"/>
    <w:rsid w:val="000811B8"/>
    <w:rsid w:val="00081E5C"/>
    <w:rsid w:val="00081FA7"/>
    <w:rsid w:val="000822FB"/>
    <w:rsid w:val="000828A4"/>
    <w:rsid w:val="00082D6C"/>
    <w:rsid w:val="000841E7"/>
    <w:rsid w:val="00085398"/>
    <w:rsid w:val="00085802"/>
    <w:rsid w:val="00085981"/>
    <w:rsid w:val="00085CB2"/>
    <w:rsid w:val="00085FA9"/>
    <w:rsid w:val="0008677C"/>
    <w:rsid w:val="000904F6"/>
    <w:rsid w:val="00090CB2"/>
    <w:rsid w:val="00091675"/>
    <w:rsid w:val="00091C64"/>
    <w:rsid w:val="0009209C"/>
    <w:rsid w:val="0009209E"/>
    <w:rsid w:val="00092A7E"/>
    <w:rsid w:val="00092E49"/>
    <w:rsid w:val="00093687"/>
    <w:rsid w:val="0009435C"/>
    <w:rsid w:val="000946BF"/>
    <w:rsid w:val="0009516B"/>
    <w:rsid w:val="0009561C"/>
    <w:rsid w:val="00095D5C"/>
    <w:rsid w:val="00096410"/>
    <w:rsid w:val="00096899"/>
    <w:rsid w:val="000A01D5"/>
    <w:rsid w:val="000A0AD1"/>
    <w:rsid w:val="000A1D00"/>
    <w:rsid w:val="000A24D5"/>
    <w:rsid w:val="000A2C18"/>
    <w:rsid w:val="000A47E6"/>
    <w:rsid w:val="000A4B42"/>
    <w:rsid w:val="000A4EB3"/>
    <w:rsid w:val="000A5ACE"/>
    <w:rsid w:val="000A614D"/>
    <w:rsid w:val="000A64D8"/>
    <w:rsid w:val="000B01D6"/>
    <w:rsid w:val="000B18E2"/>
    <w:rsid w:val="000B3524"/>
    <w:rsid w:val="000B580A"/>
    <w:rsid w:val="000B64D3"/>
    <w:rsid w:val="000B65D3"/>
    <w:rsid w:val="000B6B13"/>
    <w:rsid w:val="000B751B"/>
    <w:rsid w:val="000C0A09"/>
    <w:rsid w:val="000C0BBD"/>
    <w:rsid w:val="000C1F51"/>
    <w:rsid w:val="000C4A76"/>
    <w:rsid w:val="000C55CA"/>
    <w:rsid w:val="000C6435"/>
    <w:rsid w:val="000C6517"/>
    <w:rsid w:val="000C6895"/>
    <w:rsid w:val="000C6914"/>
    <w:rsid w:val="000C7282"/>
    <w:rsid w:val="000C74CB"/>
    <w:rsid w:val="000D0E4D"/>
    <w:rsid w:val="000D1913"/>
    <w:rsid w:val="000D1E73"/>
    <w:rsid w:val="000D20CE"/>
    <w:rsid w:val="000D2539"/>
    <w:rsid w:val="000D3024"/>
    <w:rsid w:val="000D32FC"/>
    <w:rsid w:val="000D4E6F"/>
    <w:rsid w:val="000D4EE0"/>
    <w:rsid w:val="000D6398"/>
    <w:rsid w:val="000D7798"/>
    <w:rsid w:val="000D7CD4"/>
    <w:rsid w:val="000E07F3"/>
    <w:rsid w:val="000E1834"/>
    <w:rsid w:val="000E1947"/>
    <w:rsid w:val="000E3867"/>
    <w:rsid w:val="000E4D40"/>
    <w:rsid w:val="000E6897"/>
    <w:rsid w:val="000E69F5"/>
    <w:rsid w:val="000E6ECA"/>
    <w:rsid w:val="000E7446"/>
    <w:rsid w:val="000E7516"/>
    <w:rsid w:val="000E75C0"/>
    <w:rsid w:val="000F093F"/>
    <w:rsid w:val="000F10ED"/>
    <w:rsid w:val="000F1306"/>
    <w:rsid w:val="000F1A28"/>
    <w:rsid w:val="000F2430"/>
    <w:rsid w:val="000F3986"/>
    <w:rsid w:val="000F41D1"/>
    <w:rsid w:val="000F41F1"/>
    <w:rsid w:val="000F4396"/>
    <w:rsid w:val="000F4F8B"/>
    <w:rsid w:val="000F4FFE"/>
    <w:rsid w:val="000F6613"/>
    <w:rsid w:val="000F683E"/>
    <w:rsid w:val="000F73A3"/>
    <w:rsid w:val="000F77A9"/>
    <w:rsid w:val="000F7DB5"/>
    <w:rsid w:val="00100641"/>
    <w:rsid w:val="00101037"/>
    <w:rsid w:val="00101D6C"/>
    <w:rsid w:val="00101EB7"/>
    <w:rsid w:val="00102138"/>
    <w:rsid w:val="001029E7"/>
    <w:rsid w:val="001031F3"/>
    <w:rsid w:val="00103938"/>
    <w:rsid w:val="00106356"/>
    <w:rsid w:val="00107017"/>
    <w:rsid w:val="00107176"/>
    <w:rsid w:val="0010755B"/>
    <w:rsid w:val="001101D6"/>
    <w:rsid w:val="00110202"/>
    <w:rsid w:val="0011026A"/>
    <w:rsid w:val="00110917"/>
    <w:rsid w:val="001119C4"/>
    <w:rsid w:val="00111A24"/>
    <w:rsid w:val="001124AF"/>
    <w:rsid w:val="00113204"/>
    <w:rsid w:val="0011372B"/>
    <w:rsid w:val="00113A6E"/>
    <w:rsid w:val="00113EE0"/>
    <w:rsid w:val="00114C68"/>
    <w:rsid w:val="00114D10"/>
    <w:rsid w:val="001154D9"/>
    <w:rsid w:val="00117F6D"/>
    <w:rsid w:val="001209A4"/>
    <w:rsid w:val="00120B70"/>
    <w:rsid w:val="00122E27"/>
    <w:rsid w:val="00124BCE"/>
    <w:rsid w:val="00124D72"/>
    <w:rsid w:val="00125483"/>
    <w:rsid w:val="001259F7"/>
    <w:rsid w:val="00125D65"/>
    <w:rsid w:val="00125F5C"/>
    <w:rsid w:val="00126733"/>
    <w:rsid w:val="00127AE7"/>
    <w:rsid w:val="00127F5C"/>
    <w:rsid w:val="00130A31"/>
    <w:rsid w:val="00131F4D"/>
    <w:rsid w:val="00132B57"/>
    <w:rsid w:val="00132FD6"/>
    <w:rsid w:val="0013482D"/>
    <w:rsid w:val="00135B74"/>
    <w:rsid w:val="001362C1"/>
    <w:rsid w:val="0013659C"/>
    <w:rsid w:val="00136C4B"/>
    <w:rsid w:val="00136D47"/>
    <w:rsid w:val="00136EB0"/>
    <w:rsid w:val="00137A11"/>
    <w:rsid w:val="00140141"/>
    <w:rsid w:val="0014021A"/>
    <w:rsid w:val="00140917"/>
    <w:rsid w:val="00140B28"/>
    <w:rsid w:val="00140B49"/>
    <w:rsid w:val="0014169C"/>
    <w:rsid w:val="00141DF6"/>
    <w:rsid w:val="00141FB0"/>
    <w:rsid w:val="00142BB8"/>
    <w:rsid w:val="00142E51"/>
    <w:rsid w:val="00144288"/>
    <w:rsid w:val="00144B92"/>
    <w:rsid w:val="001452E6"/>
    <w:rsid w:val="0014622F"/>
    <w:rsid w:val="00146BFB"/>
    <w:rsid w:val="00146C67"/>
    <w:rsid w:val="00147492"/>
    <w:rsid w:val="001474C4"/>
    <w:rsid w:val="00147570"/>
    <w:rsid w:val="00147712"/>
    <w:rsid w:val="00147EB6"/>
    <w:rsid w:val="00150DF3"/>
    <w:rsid w:val="001513BE"/>
    <w:rsid w:val="00151B81"/>
    <w:rsid w:val="001523B8"/>
    <w:rsid w:val="0015260F"/>
    <w:rsid w:val="00152730"/>
    <w:rsid w:val="00152CEE"/>
    <w:rsid w:val="001530A9"/>
    <w:rsid w:val="00154AB7"/>
    <w:rsid w:val="0015518A"/>
    <w:rsid w:val="00155D1A"/>
    <w:rsid w:val="00155D43"/>
    <w:rsid w:val="001561FB"/>
    <w:rsid w:val="0015645D"/>
    <w:rsid w:val="00157231"/>
    <w:rsid w:val="0015748D"/>
    <w:rsid w:val="0015748F"/>
    <w:rsid w:val="00160761"/>
    <w:rsid w:val="00160B0D"/>
    <w:rsid w:val="001613D0"/>
    <w:rsid w:val="001613EF"/>
    <w:rsid w:val="0016153D"/>
    <w:rsid w:val="001620BE"/>
    <w:rsid w:val="001632E7"/>
    <w:rsid w:val="00163F09"/>
    <w:rsid w:val="001642B0"/>
    <w:rsid w:val="00165561"/>
    <w:rsid w:val="0016572C"/>
    <w:rsid w:val="001672ED"/>
    <w:rsid w:val="00167DA0"/>
    <w:rsid w:val="001714BF"/>
    <w:rsid w:val="00171A20"/>
    <w:rsid w:val="0017212E"/>
    <w:rsid w:val="001725FD"/>
    <w:rsid w:val="00172949"/>
    <w:rsid w:val="00172A58"/>
    <w:rsid w:val="00172C53"/>
    <w:rsid w:val="00172E12"/>
    <w:rsid w:val="00172F7F"/>
    <w:rsid w:val="0017349C"/>
    <w:rsid w:val="001742BF"/>
    <w:rsid w:val="00174C33"/>
    <w:rsid w:val="00174EB9"/>
    <w:rsid w:val="001754E5"/>
    <w:rsid w:val="001758B3"/>
    <w:rsid w:val="00176B59"/>
    <w:rsid w:val="00176FD5"/>
    <w:rsid w:val="0017762E"/>
    <w:rsid w:val="00177B2C"/>
    <w:rsid w:val="001800FE"/>
    <w:rsid w:val="0018147E"/>
    <w:rsid w:val="001814C1"/>
    <w:rsid w:val="001819D8"/>
    <w:rsid w:val="00181A55"/>
    <w:rsid w:val="0018256A"/>
    <w:rsid w:val="0018276E"/>
    <w:rsid w:val="00182C20"/>
    <w:rsid w:val="00183FFE"/>
    <w:rsid w:val="001842D0"/>
    <w:rsid w:val="001846C7"/>
    <w:rsid w:val="00184CA6"/>
    <w:rsid w:val="00185305"/>
    <w:rsid w:val="0018764B"/>
    <w:rsid w:val="00187BF9"/>
    <w:rsid w:val="00190241"/>
    <w:rsid w:val="0019133F"/>
    <w:rsid w:val="001922D9"/>
    <w:rsid w:val="001927E5"/>
    <w:rsid w:val="00192904"/>
    <w:rsid w:val="00193781"/>
    <w:rsid w:val="00195280"/>
    <w:rsid w:val="0019558D"/>
    <w:rsid w:val="00195E9D"/>
    <w:rsid w:val="00196070"/>
    <w:rsid w:val="00197895"/>
    <w:rsid w:val="001A0697"/>
    <w:rsid w:val="001A18D1"/>
    <w:rsid w:val="001A196C"/>
    <w:rsid w:val="001A2243"/>
    <w:rsid w:val="001A38AA"/>
    <w:rsid w:val="001A47CE"/>
    <w:rsid w:val="001A4CA5"/>
    <w:rsid w:val="001A5085"/>
    <w:rsid w:val="001A697F"/>
    <w:rsid w:val="001B0E1F"/>
    <w:rsid w:val="001B0E43"/>
    <w:rsid w:val="001B0F2F"/>
    <w:rsid w:val="001B12B6"/>
    <w:rsid w:val="001B477B"/>
    <w:rsid w:val="001B4CC1"/>
    <w:rsid w:val="001B5734"/>
    <w:rsid w:val="001B610A"/>
    <w:rsid w:val="001B6AC9"/>
    <w:rsid w:val="001B6E3A"/>
    <w:rsid w:val="001B77B0"/>
    <w:rsid w:val="001B7927"/>
    <w:rsid w:val="001B7B39"/>
    <w:rsid w:val="001C1777"/>
    <w:rsid w:val="001C1AC3"/>
    <w:rsid w:val="001C29AC"/>
    <w:rsid w:val="001C2E63"/>
    <w:rsid w:val="001C2F27"/>
    <w:rsid w:val="001C303C"/>
    <w:rsid w:val="001C32D3"/>
    <w:rsid w:val="001C38CE"/>
    <w:rsid w:val="001C39AD"/>
    <w:rsid w:val="001C4059"/>
    <w:rsid w:val="001C40DE"/>
    <w:rsid w:val="001C4C66"/>
    <w:rsid w:val="001C5409"/>
    <w:rsid w:val="001C56A6"/>
    <w:rsid w:val="001C5EF6"/>
    <w:rsid w:val="001D030E"/>
    <w:rsid w:val="001D20A0"/>
    <w:rsid w:val="001D2A30"/>
    <w:rsid w:val="001D2F3A"/>
    <w:rsid w:val="001D3087"/>
    <w:rsid w:val="001D4874"/>
    <w:rsid w:val="001D4FDF"/>
    <w:rsid w:val="001D583B"/>
    <w:rsid w:val="001D62C4"/>
    <w:rsid w:val="001D6FB2"/>
    <w:rsid w:val="001D7FE5"/>
    <w:rsid w:val="001E051E"/>
    <w:rsid w:val="001E20A5"/>
    <w:rsid w:val="001E354A"/>
    <w:rsid w:val="001E3F03"/>
    <w:rsid w:val="001E44E8"/>
    <w:rsid w:val="001E4EA4"/>
    <w:rsid w:val="001E637A"/>
    <w:rsid w:val="001E674C"/>
    <w:rsid w:val="001E79E7"/>
    <w:rsid w:val="001F0C9C"/>
    <w:rsid w:val="001F2796"/>
    <w:rsid w:val="001F30E0"/>
    <w:rsid w:val="001F3150"/>
    <w:rsid w:val="001F3692"/>
    <w:rsid w:val="001F3C2F"/>
    <w:rsid w:val="001F49CF"/>
    <w:rsid w:val="001F4EDE"/>
    <w:rsid w:val="001F4FE3"/>
    <w:rsid w:val="001F5119"/>
    <w:rsid w:val="001F5A58"/>
    <w:rsid w:val="001F67C2"/>
    <w:rsid w:val="001F68B1"/>
    <w:rsid w:val="001F68B8"/>
    <w:rsid w:val="001F6B89"/>
    <w:rsid w:val="001F6D5E"/>
    <w:rsid w:val="001F6F7D"/>
    <w:rsid w:val="001F714E"/>
    <w:rsid w:val="0020027C"/>
    <w:rsid w:val="00201349"/>
    <w:rsid w:val="00201EAB"/>
    <w:rsid w:val="002021C0"/>
    <w:rsid w:val="00202B47"/>
    <w:rsid w:val="00202C2F"/>
    <w:rsid w:val="00202D1E"/>
    <w:rsid w:val="0020313D"/>
    <w:rsid w:val="002035EB"/>
    <w:rsid w:val="00204CF5"/>
    <w:rsid w:val="00205231"/>
    <w:rsid w:val="00207C99"/>
    <w:rsid w:val="00207CF8"/>
    <w:rsid w:val="00210B73"/>
    <w:rsid w:val="00210F34"/>
    <w:rsid w:val="00210F80"/>
    <w:rsid w:val="00211120"/>
    <w:rsid w:val="00211EA8"/>
    <w:rsid w:val="002124DC"/>
    <w:rsid w:val="00212620"/>
    <w:rsid w:val="00212AB3"/>
    <w:rsid w:val="00212C22"/>
    <w:rsid w:val="00213058"/>
    <w:rsid w:val="002134A0"/>
    <w:rsid w:val="002138C7"/>
    <w:rsid w:val="00215140"/>
    <w:rsid w:val="00216099"/>
    <w:rsid w:val="00216144"/>
    <w:rsid w:val="00217935"/>
    <w:rsid w:val="00217A2E"/>
    <w:rsid w:val="00217C53"/>
    <w:rsid w:val="00220352"/>
    <w:rsid w:val="002206DB"/>
    <w:rsid w:val="00220B0E"/>
    <w:rsid w:val="00222407"/>
    <w:rsid w:val="002234BE"/>
    <w:rsid w:val="00224224"/>
    <w:rsid w:val="00224B27"/>
    <w:rsid w:val="002252B4"/>
    <w:rsid w:val="0022567A"/>
    <w:rsid w:val="002256AF"/>
    <w:rsid w:val="00225FE4"/>
    <w:rsid w:val="00226CBC"/>
    <w:rsid w:val="00227477"/>
    <w:rsid w:val="00230459"/>
    <w:rsid w:val="002307D1"/>
    <w:rsid w:val="0023104A"/>
    <w:rsid w:val="00232F87"/>
    <w:rsid w:val="00233A1A"/>
    <w:rsid w:val="00233E9D"/>
    <w:rsid w:val="002347AD"/>
    <w:rsid w:val="00234C2F"/>
    <w:rsid w:val="0023624A"/>
    <w:rsid w:val="00236F40"/>
    <w:rsid w:val="00237F1E"/>
    <w:rsid w:val="002413F4"/>
    <w:rsid w:val="00241EBC"/>
    <w:rsid w:val="00242293"/>
    <w:rsid w:val="00242D2B"/>
    <w:rsid w:val="00243027"/>
    <w:rsid w:val="00243334"/>
    <w:rsid w:val="00243710"/>
    <w:rsid w:val="00244306"/>
    <w:rsid w:val="002447E4"/>
    <w:rsid w:val="00246861"/>
    <w:rsid w:val="00246F0C"/>
    <w:rsid w:val="00246FFB"/>
    <w:rsid w:val="002474B1"/>
    <w:rsid w:val="0024778B"/>
    <w:rsid w:val="00247F4F"/>
    <w:rsid w:val="0025021B"/>
    <w:rsid w:val="0025051D"/>
    <w:rsid w:val="00250CE7"/>
    <w:rsid w:val="00250D60"/>
    <w:rsid w:val="00251342"/>
    <w:rsid w:val="00251BB3"/>
    <w:rsid w:val="002520A9"/>
    <w:rsid w:val="002526E1"/>
    <w:rsid w:val="00253CD5"/>
    <w:rsid w:val="00253CDC"/>
    <w:rsid w:val="0025428B"/>
    <w:rsid w:val="00254874"/>
    <w:rsid w:val="00254970"/>
    <w:rsid w:val="00255F0A"/>
    <w:rsid w:val="00257539"/>
    <w:rsid w:val="0025775D"/>
    <w:rsid w:val="002577CA"/>
    <w:rsid w:val="0025788D"/>
    <w:rsid w:val="00257EE2"/>
    <w:rsid w:val="00260213"/>
    <w:rsid w:val="002603EC"/>
    <w:rsid w:val="00260850"/>
    <w:rsid w:val="0026089B"/>
    <w:rsid w:val="00260971"/>
    <w:rsid w:val="0026368F"/>
    <w:rsid w:val="00264BB1"/>
    <w:rsid w:val="00265E3C"/>
    <w:rsid w:val="00266F89"/>
    <w:rsid w:val="002672FE"/>
    <w:rsid w:val="0026753B"/>
    <w:rsid w:val="00267817"/>
    <w:rsid w:val="002700BA"/>
    <w:rsid w:val="0027029C"/>
    <w:rsid w:val="00271499"/>
    <w:rsid w:val="00271630"/>
    <w:rsid w:val="00271C6A"/>
    <w:rsid w:val="002723CD"/>
    <w:rsid w:val="002723D3"/>
    <w:rsid w:val="00274070"/>
    <w:rsid w:val="002746A6"/>
    <w:rsid w:val="00275E36"/>
    <w:rsid w:val="00275F01"/>
    <w:rsid w:val="00276345"/>
    <w:rsid w:val="002765C7"/>
    <w:rsid w:val="002771F9"/>
    <w:rsid w:val="002772C0"/>
    <w:rsid w:val="00277510"/>
    <w:rsid w:val="002778A1"/>
    <w:rsid w:val="0028124B"/>
    <w:rsid w:val="002828F0"/>
    <w:rsid w:val="00283402"/>
    <w:rsid w:val="002837AF"/>
    <w:rsid w:val="00283B1F"/>
    <w:rsid w:val="00284154"/>
    <w:rsid w:val="00284CB9"/>
    <w:rsid w:val="00285ADB"/>
    <w:rsid w:val="00285FE6"/>
    <w:rsid w:val="002860C2"/>
    <w:rsid w:val="00286584"/>
    <w:rsid w:val="00286AF0"/>
    <w:rsid w:val="0028715F"/>
    <w:rsid w:val="00287B64"/>
    <w:rsid w:val="00290014"/>
    <w:rsid w:val="00290D2D"/>
    <w:rsid w:val="00290F93"/>
    <w:rsid w:val="00291EBD"/>
    <w:rsid w:val="0029425A"/>
    <w:rsid w:val="00295139"/>
    <w:rsid w:val="00295E59"/>
    <w:rsid w:val="00295E5B"/>
    <w:rsid w:val="002971C7"/>
    <w:rsid w:val="002A0110"/>
    <w:rsid w:val="002A0D71"/>
    <w:rsid w:val="002A15F3"/>
    <w:rsid w:val="002A167C"/>
    <w:rsid w:val="002A1EE9"/>
    <w:rsid w:val="002A3A3D"/>
    <w:rsid w:val="002A3C01"/>
    <w:rsid w:val="002A3E9C"/>
    <w:rsid w:val="002A445B"/>
    <w:rsid w:val="002A4E50"/>
    <w:rsid w:val="002A52E8"/>
    <w:rsid w:val="002A5627"/>
    <w:rsid w:val="002A5DA5"/>
    <w:rsid w:val="002A60B6"/>
    <w:rsid w:val="002A61E2"/>
    <w:rsid w:val="002A64C5"/>
    <w:rsid w:val="002A7C5C"/>
    <w:rsid w:val="002A7CA0"/>
    <w:rsid w:val="002B07D3"/>
    <w:rsid w:val="002B0D94"/>
    <w:rsid w:val="002B133F"/>
    <w:rsid w:val="002B1537"/>
    <w:rsid w:val="002B1CB7"/>
    <w:rsid w:val="002B287C"/>
    <w:rsid w:val="002B2A78"/>
    <w:rsid w:val="002B354C"/>
    <w:rsid w:val="002B3D79"/>
    <w:rsid w:val="002B3F94"/>
    <w:rsid w:val="002B40DF"/>
    <w:rsid w:val="002B5913"/>
    <w:rsid w:val="002B5B0E"/>
    <w:rsid w:val="002B63B9"/>
    <w:rsid w:val="002B6F3F"/>
    <w:rsid w:val="002B7074"/>
    <w:rsid w:val="002B7272"/>
    <w:rsid w:val="002B76B4"/>
    <w:rsid w:val="002C1466"/>
    <w:rsid w:val="002C1778"/>
    <w:rsid w:val="002C1C62"/>
    <w:rsid w:val="002C248C"/>
    <w:rsid w:val="002C28CA"/>
    <w:rsid w:val="002C3366"/>
    <w:rsid w:val="002C36BD"/>
    <w:rsid w:val="002C37D2"/>
    <w:rsid w:val="002C4214"/>
    <w:rsid w:val="002C4B69"/>
    <w:rsid w:val="002C522B"/>
    <w:rsid w:val="002C56B0"/>
    <w:rsid w:val="002C6BF4"/>
    <w:rsid w:val="002C6CD7"/>
    <w:rsid w:val="002C7B46"/>
    <w:rsid w:val="002D00D3"/>
    <w:rsid w:val="002D09A2"/>
    <w:rsid w:val="002D0A32"/>
    <w:rsid w:val="002D0AEE"/>
    <w:rsid w:val="002D1F84"/>
    <w:rsid w:val="002D26F4"/>
    <w:rsid w:val="002D39EB"/>
    <w:rsid w:val="002D4433"/>
    <w:rsid w:val="002D4CCB"/>
    <w:rsid w:val="002D4D96"/>
    <w:rsid w:val="002D685B"/>
    <w:rsid w:val="002E03CF"/>
    <w:rsid w:val="002E0B77"/>
    <w:rsid w:val="002E0E60"/>
    <w:rsid w:val="002E11C8"/>
    <w:rsid w:val="002E1604"/>
    <w:rsid w:val="002E18AF"/>
    <w:rsid w:val="002E1A30"/>
    <w:rsid w:val="002E1A64"/>
    <w:rsid w:val="002E22CE"/>
    <w:rsid w:val="002E3871"/>
    <w:rsid w:val="002E40B0"/>
    <w:rsid w:val="002E4571"/>
    <w:rsid w:val="002E487D"/>
    <w:rsid w:val="002E4AB5"/>
    <w:rsid w:val="002E5EC3"/>
    <w:rsid w:val="002E6E6C"/>
    <w:rsid w:val="002E7075"/>
    <w:rsid w:val="002E7424"/>
    <w:rsid w:val="002E7975"/>
    <w:rsid w:val="002F0262"/>
    <w:rsid w:val="002F074A"/>
    <w:rsid w:val="002F0C22"/>
    <w:rsid w:val="002F0D4C"/>
    <w:rsid w:val="002F0EFA"/>
    <w:rsid w:val="002F1044"/>
    <w:rsid w:val="002F13DC"/>
    <w:rsid w:val="002F17D4"/>
    <w:rsid w:val="002F1A61"/>
    <w:rsid w:val="002F24BB"/>
    <w:rsid w:val="002F2622"/>
    <w:rsid w:val="002F2C07"/>
    <w:rsid w:val="002F385A"/>
    <w:rsid w:val="002F3967"/>
    <w:rsid w:val="002F3C2A"/>
    <w:rsid w:val="002F601B"/>
    <w:rsid w:val="002F62F5"/>
    <w:rsid w:val="002F6456"/>
    <w:rsid w:val="002F645E"/>
    <w:rsid w:val="002F6708"/>
    <w:rsid w:val="002F6C92"/>
    <w:rsid w:val="002F6DEA"/>
    <w:rsid w:val="002F71E9"/>
    <w:rsid w:val="002F7390"/>
    <w:rsid w:val="0030061E"/>
    <w:rsid w:val="003006AE"/>
    <w:rsid w:val="003007AA"/>
    <w:rsid w:val="00300C49"/>
    <w:rsid w:val="00301272"/>
    <w:rsid w:val="00302DB0"/>
    <w:rsid w:val="00303567"/>
    <w:rsid w:val="003038A5"/>
    <w:rsid w:val="003046F6"/>
    <w:rsid w:val="00307C18"/>
    <w:rsid w:val="003100CB"/>
    <w:rsid w:val="003103CC"/>
    <w:rsid w:val="00310493"/>
    <w:rsid w:val="003104DA"/>
    <w:rsid w:val="00310BA5"/>
    <w:rsid w:val="0031162B"/>
    <w:rsid w:val="003139CC"/>
    <w:rsid w:val="003144D9"/>
    <w:rsid w:val="003153D3"/>
    <w:rsid w:val="003154AD"/>
    <w:rsid w:val="0031554D"/>
    <w:rsid w:val="00315668"/>
    <w:rsid w:val="0031578F"/>
    <w:rsid w:val="00315A03"/>
    <w:rsid w:val="00315AF5"/>
    <w:rsid w:val="003161CA"/>
    <w:rsid w:val="0031649D"/>
    <w:rsid w:val="00317914"/>
    <w:rsid w:val="00321046"/>
    <w:rsid w:val="0032126E"/>
    <w:rsid w:val="0032182F"/>
    <w:rsid w:val="00321FAC"/>
    <w:rsid w:val="00322483"/>
    <w:rsid w:val="0032295B"/>
    <w:rsid w:val="00325658"/>
    <w:rsid w:val="00325858"/>
    <w:rsid w:val="00325865"/>
    <w:rsid w:val="00325959"/>
    <w:rsid w:val="00325DCD"/>
    <w:rsid w:val="003266ED"/>
    <w:rsid w:val="003327CD"/>
    <w:rsid w:val="00332892"/>
    <w:rsid w:val="00332DF8"/>
    <w:rsid w:val="0033319A"/>
    <w:rsid w:val="0033518C"/>
    <w:rsid w:val="003352B8"/>
    <w:rsid w:val="00335473"/>
    <w:rsid w:val="003356B6"/>
    <w:rsid w:val="00337289"/>
    <w:rsid w:val="00337417"/>
    <w:rsid w:val="003375D1"/>
    <w:rsid w:val="0033766E"/>
    <w:rsid w:val="00337B8E"/>
    <w:rsid w:val="003405C2"/>
    <w:rsid w:val="00340AD6"/>
    <w:rsid w:val="00341080"/>
    <w:rsid w:val="00341636"/>
    <w:rsid w:val="003417FC"/>
    <w:rsid w:val="0034181F"/>
    <w:rsid w:val="00341FE3"/>
    <w:rsid w:val="0034214D"/>
    <w:rsid w:val="003429F1"/>
    <w:rsid w:val="00343646"/>
    <w:rsid w:val="00345010"/>
    <w:rsid w:val="00345129"/>
    <w:rsid w:val="0034515F"/>
    <w:rsid w:val="00345576"/>
    <w:rsid w:val="00345887"/>
    <w:rsid w:val="00345E11"/>
    <w:rsid w:val="00345FFF"/>
    <w:rsid w:val="0034632A"/>
    <w:rsid w:val="00347456"/>
    <w:rsid w:val="00347BB6"/>
    <w:rsid w:val="00347F61"/>
    <w:rsid w:val="00350019"/>
    <w:rsid w:val="003511AD"/>
    <w:rsid w:val="003527D8"/>
    <w:rsid w:val="00352C3C"/>
    <w:rsid w:val="00353031"/>
    <w:rsid w:val="00353192"/>
    <w:rsid w:val="003535DF"/>
    <w:rsid w:val="003554ED"/>
    <w:rsid w:val="003560F9"/>
    <w:rsid w:val="00356657"/>
    <w:rsid w:val="00356996"/>
    <w:rsid w:val="00356CCC"/>
    <w:rsid w:val="00356D31"/>
    <w:rsid w:val="00356FD8"/>
    <w:rsid w:val="00357E0A"/>
    <w:rsid w:val="00357F6C"/>
    <w:rsid w:val="00360366"/>
    <w:rsid w:val="00360A57"/>
    <w:rsid w:val="00361644"/>
    <w:rsid w:val="00364444"/>
    <w:rsid w:val="00364EEE"/>
    <w:rsid w:val="00365183"/>
    <w:rsid w:val="003656A2"/>
    <w:rsid w:val="00365E83"/>
    <w:rsid w:val="00367A01"/>
    <w:rsid w:val="0037060B"/>
    <w:rsid w:val="00370A29"/>
    <w:rsid w:val="003712A2"/>
    <w:rsid w:val="0037214F"/>
    <w:rsid w:val="003734AB"/>
    <w:rsid w:val="00373C0F"/>
    <w:rsid w:val="003749A2"/>
    <w:rsid w:val="00375360"/>
    <w:rsid w:val="003759C0"/>
    <w:rsid w:val="0037656D"/>
    <w:rsid w:val="00380B4F"/>
    <w:rsid w:val="00380C46"/>
    <w:rsid w:val="003814D8"/>
    <w:rsid w:val="0038211B"/>
    <w:rsid w:val="00382986"/>
    <w:rsid w:val="00383467"/>
    <w:rsid w:val="00383560"/>
    <w:rsid w:val="0038459C"/>
    <w:rsid w:val="00384838"/>
    <w:rsid w:val="003849D1"/>
    <w:rsid w:val="00386327"/>
    <w:rsid w:val="00386A1A"/>
    <w:rsid w:val="00386D36"/>
    <w:rsid w:val="00390B64"/>
    <w:rsid w:val="00390CFC"/>
    <w:rsid w:val="00391042"/>
    <w:rsid w:val="003912E4"/>
    <w:rsid w:val="00391D48"/>
    <w:rsid w:val="00392E24"/>
    <w:rsid w:val="00392F4B"/>
    <w:rsid w:val="003938FD"/>
    <w:rsid w:val="00394BA7"/>
    <w:rsid w:val="00395A89"/>
    <w:rsid w:val="00395D65"/>
    <w:rsid w:val="0039634D"/>
    <w:rsid w:val="00397229"/>
    <w:rsid w:val="003974AC"/>
    <w:rsid w:val="00397ADE"/>
    <w:rsid w:val="003A0231"/>
    <w:rsid w:val="003A05FD"/>
    <w:rsid w:val="003A0694"/>
    <w:rsid w:val="003A08FD"/>
    <w:rsid w:val="003A100C"/>
    <w:rsid w:val="003A1457"/>
    <w:rsid w:val="003A36FF"/>
    <w:rsid w:val="003A3711"/>
    <w:rsid w:val="003A37FC"/>
    <w:rsid w:val="003A4B21"/>
    <w:rsid w:val="003A50A8"/>
    <w:rsid w:val="003A596C"/>
    <w:rsid w:val="003A5CF2"/>
    <w:rsid w:val="003A623C"/>
    <w:rsid w:val="003A67B2"/>
    <w:rsid w:val="003A6A22"/>
    <w:rsid w:val="003A6C79"/>
    <w:rsid w:val="003A7A77"/>
    <w:rsid w:val="003B06FC"/>
    <w:rsid w:val="003B0C1B"/>
    <w:rsid w:val="003B0D56"/>
    <w:rsid w:val="003B211F"/>
    <w:rsid w:val="003B2568"/>
    <w:rsid w:val="003B2C10"/>
    <w:rsid w:val="003B2C5A"/>
    <w:rsid w:val="003B31B3"/>
    <w:rsid w:val="003B398E"/>
    <w:rsid w:val="003B39EE"/>
    <w:rsid w:val="003B3ECB"/>
    <w:rsid w:val="003B4F09"/>
    <w:rsid w:val="003B5329"/>
    <w:rsid w:val="003B60E8"/>
    <w:rsid w:val="003B6688"/>
    <w:rsid w:val="003B67A7"/>
    <w:rsid w:val="003B6A47"/>
    <w:rsid w:val="003C02B4"/>
    <w:rsid w:val="003C05F4"/>
    <w:rsid w:val="003C1229"/>
    <w:rsid w:val="003C1B4D"/>
    <w:rsid w:val="003C1E1D"/>
    <w:rsid w:val="003C2603"/>
    <w:rsid w:val="003C31EC"/>
    <w:rsid w:val="003C3CB6"/>
    <w:rsid w:val="003C44E6"/>
    <w:rsid w:val="003C45A2"/>
    <w:rsid w:val="003C4DD1"/>
    <w:rsid w:val="003C4F4D"/>
    <w:rsid w:val="003C5634"/>
    <w:rsid w:val="003C6012"/>
    <w:rsid w:val="003C6F66"/>
    <w:rsid w:val="003C7219"/>
    <w:rsid w:val="003C772D"/>
    <w:rsid w:val="003C7883"/>
    <w:rsid w:val="003C7A44"/>
    <w:rsid w:val="003C7DDC"/>
    <w:rsid w:val="003C7F64"/>
    <w:rsid w:val="003D0011"/>
    <w:rsid w:val="003D0173"/>
    <w:rsid w:val="003D0306"/>
    <w:rsid w:val="003D08F0"/>
    <w:rsid w:val="003D099B"/>
    <w:rsid w:val="003D0C0E"/>
    <w:rsid w:val="003D198A"/>
    <w:rsid w:val="003D20BC"/>
    <w:rsid w:val="003D28D5"/>
    <w:rsid w:val="003D2D70"/>
    <w:rsid w:val="003D2F57"/>
    <w:rsid w:val="003D2F95"/>
    <w:rsid w:val="003D386B"/>
    <w:rsid w:val="003D3FE3"/>
    <w:rsid w:val="003D43A5"/>
    <w:rsid w:val="003D4A12"/>
    <w:rsid w:val="003D4E25"/>
    <w:rsid w:val="003D550B"/>
    <w:rsid w:val="003D5A5E"/>
    <w:rsid w:val="003D68B2"/>
    <w:rsid w:val="003E0554"/>
    <w:rsid w:val="003E0E87"/>
    <w:rsid w:val="003E2FF5"/>
    <w:rsid w:val="003E42D2"/>
    <w:rsid w:val="003E4A7B"/>
    <w:rsid w:val="003E6AE0"/>
    <w:rsid w:val="003E6C01"/>
    <w:rsid w:val="003E6C49"/>
    <w:rsid w:val="003E6CAC"/>
    <w:rsid w:val="003E76B8"/>
    <w:rsid w:val="003E7C98"/>
    <w:rsid w:val="003E7F4D"/>
    <w:rsid w:val="003E7F9F"/>
    <w:rsid w:val="003F0241"/>
    <w:rsid w:val="003F0672"/>
    <w:rsid w:val="003F0C4D"/>
    <w:rsid w:val="003F0CD0"/>
    <w:rsid w:val="003F0F09"/>
    <w:rsid w:val="003F0F7A"/>
    <w:rsid w:val="003F16DA"/>
    <w:rsid w:val="003F1A2F"/>
    <w:rsid w:val="003F334D"/>
    <w:rsid w:val="003F35B0"/>
    <w:rsid w:val="003F3926"/>
    <w:rsid w:val="003F3EB1"/>
    <w:rsid w:val="003F41FC"/>
    <w:rsid w:val="003F4CB3"/>
    <w:rsid w:val="003F500D"/>
    <w:rsid w:val="003F5A3A"/>
    <w:rsid w:val="003F5BBF"/>
    <w:rsid w:val="003F684F"/>
    <w:rsid w:val="003F7D52"/>
    <w:rsid w:val="00400C2E"/>
    <w:rsid w:val="00401345"/>
    <w:rsid w:val="004013FD"/>
    <w:rsid w:val="00401686"/>
    <w:rsid w:val="0040370A"/>
    <w:rsid w:val="00404547"/>
    <w:rsid w:val="0040567B"/>
    <w:rsid w:val="004061AB"/>
    <w:rsid w:val="004064F1"/>
    <w:rsid w:val="00407DB0"/>
    <w:rsid w:val="00411054"/>
    <w:rsid w:val="004111B2"/>
    <w:rsid w:val="0041186B"/>
    <w:rsid w:val="00411A05"/>
    <w:rsid w:val="00411C61"/>
    <w:rsid w:val="00411D78"/>
    <w:rsid w:val="00412071"/>
    <w:rsid w:val="00412AE1"/>
    <w:rsid w:val="00414CF1"/>
    <w:rsid w:val="004150EB"/>
    <w:rsid w:val="004156C9"/>
    <w:rsid w:val="00415B63"/>
    <w:rsid w:val="00416ACC"/>
    <w:rsid w:val="0041739D"/>
    <w:rsid w:val="00420860"/>
    <w:rsid w:val="004219C0"/>
    <w:rsid w:val="00421D19"/>
    <w:rsid w:val="00421E49"/>
    <w:rsid w:val="004227AE"/>
    <w:rsid w:val="00423420"/>
    <w:rsid w:val="00423BA4"/>
    <w:rsid w:val="00423FE9"/>
    <w:rsid w:val="004255E0"/>
    <w:rsid w:val="004279B2"/>
    <w:rsid w:val="0043034B"/>
    <w:rsid w:val="00431075"/>
    <w:rsid w:val="00431377"/>
    <w:rsid w:val="0043145D"/>
    <w:rsid w:val="004319EB"/>
    <w:rsid w:val="00432A61"/>
    <w:rsid w:val="00432E55"/>
    <w:rsid w:val="00432EA5"/>
    <w:rsid w:val="00433568"/>
    <w:rsid w:val="00434215"/>
    <w:rsid w:val="0043482D"/>
    <w:rsid w:val="00434E92"/>
    <w:rsid w:val="004355DF"/>
    <w:rsid w:val="004358F4"/>
    <w:rsid w:val="00440049"/>
    <w:rsid w:val="004403F5"/>
    <w:rsid w:val="004406AB"/>
    <w:rsid w:val="00440714"/>
    <w:rsid w:val="00440BB1"/>
    <w:rsid w:val="00442907"/>
    <w:rsid w:val="00444ABC"/>
    <w:rsid w:val="00445323"/>
    <w:rsid w:val="00447550"/>
    <w:rsid w:val="0044777E"/>
    <w:rsid w:val="00447C22"/>
    <w:rsid w:val="00447E1A"/>
    <w:rsid w:val="0045019B"/>
    <w:rsid w:val="004508EE"/>
    <w:rsid w:val="0045111E"/>
    <w:rsid w:val="00451893"/>
    <w:rsid w:val="004518C5"/>
    <w:rsid w:val="004518CB"/>
    <w:rsid w:val="00451E24"/>
    <w:rsid w:val="00451F62"/>
    <w:rsid w:val="0045280D"/>
    <w:rsid w:val="00452E36"/>
    <w:rsid w:val="004537FF"/>
    <w:rsid w:val="00453B3A"/>
    <w:rsid w:val="00454871"/>
    <w:rsid w:val="00454ECD"/>
    <w:rsid w:val="004552E7"/>
    <w:rsid w:val="004560A0"/>
    <w:rsid w:val="004564E6"/>
    <w:rsid w:val="0045759C"/>
    <w:rsid w:val="00460283"/>
    <w:rsid w:val="00460FD7"/>
    <w:rsid w:val="00462850"/>
    <w:rsid w:val="00462E7E"/>
    <w:rsid w:val="00462FA2"/>
    <w:rsid w:val="0046328B"/>
    <w:rsid w:val="004632AD"/>
    <w:rsid w:val="00464527"/>
    <w:rsid w:val="00465D45"/>
    <w:rsid w:val="00466C79"/>
    <w:rsid w:val="00466D82"/>
    <w:rsid w:val="00467D5F"/>
    <w:rsid w:val="00467E69"/>
    <w:rsid w:val="00467F15"/>
    <w:rsid w:val="0047041B"/>
    <w:rsid w:val="00471D0B"/>
    <w:rsid w:val="00471EE8"/>
    <w:rsid w:val="0047254A"/>
    <w:rsid w:val="004726DF"/>
    <w:rsid w:val="00472919"/>
    <w:rsid w:val="00472BDB"/>
    <w:rsid w:val="00472C10"/>
    <w:rsid w:val="00472E23"/>
    <w:rsid w:val="00473590"/>
    <w:rsid w:val="00473C4E"/>
    <w:rsid w:val="004741F3"/>
    <w:rsid w:val="00474250"/>
    <w:rsid w:val="004749B6"/>
    <w:rsid w:val="0047560B"/>
    <w:rsid w:val="00475685"/>
    <w:rsid w:val="00475B1B"/>
    <w:rsid w:val="0047627E"/>
    <w:rsid w:val="0047663D"/>
    <w:rsid w:val="004774FF"/>
    <w:rsid w:val="00477A7D"/>
    <w:rsid w:val="00480D5B"/>
    <w:rsid w:val="0048113D"/>
    <w:rsid w:val="0048145A"/>
    <w:rsid w:val="00481C7E"/>
    <w:rsid w:val="00485439"/>
    <w:rsid w:val="00485F24"/>
    <w:rsid w:val="00485F3E"/>
    <w:rsid w:val="0048660F"/>
    <w:rsid w:val="00487666"/>
    <w:rsid w:val="00490E3A"/>
    <w:rsid w:val="0049286B"/>
    <w:rsid w:val="004928F7"/>
    <w:rsid w:val="00493191"/>
    <w:rsid w:val="0049355C"/>
    <w:rsid w:val="00493FBB"/>
    <w:rsid w:val="00494148"/>
    <w:rsid w:val="00494E06"/>
    <w:rsid w:val="00495118"/>
    <w:rsid w:val="004954E9"/>
    <w:rsid w:val="0049562B"/>
    <w:rsid w:val="004968BB"/>
    <w:rsid w:val="00496BBA"/>
    <w:rsid w:val="00496C90"/>
    <w:rsid w:val="004973A7"/>
    <w:rsid w:val="004979D9"/>
    <w:rsid w:val="00497A38"/>
    <w:rsid w:val="00497F9E"/>
    <w:rsid w:val="004A0BD8"/>
    <w:rsid w:val="004A0F23"/>
    <w:rsid w:val="004A1A4C"/>
    <w:rsid w:val="004A1D64"/>
    <w:rsid w:val="004A40CB"/>
    <w:rsid w:val="004A42EE"/>
    <w:rsid w:val="004A4309"/>
    <w:rsid w:val="004A5F38"/>
    <w:rsid w:val="004A6D9B"/>
    <w:rsid w:val="004A77A8"/>
    <w:rsid w:val="004A7B8D"/>
    <w:rsid w:val="004B0573"/>
    <w:rsid w:val="004B1C6D"/>
    <w:rsid w:val="004B2139"/>
    <w:rsid w:val="004B2732"/>
    <w:rsid w:val="004B320F"/>
    <w:rsid w:val="004B32A4"/>
    <w:rsid w:val="004B3FE1"/>
    <w:rsid w:val="004B416F"/>
    <w:rsid w:val="004B610B"/>
    <w:rsid w:val="004B651C"/>
    <w:rsid w:val="004B6B50"/>
    <w:rsid w:val="004C0AB9"/>
    <w:rsid w:val="004C0BA8"/>
    <w:rsid w:val="004C19D0"/>
    <w:rsid w:val="004C3846"/>
    <w:rsid w:val="004C6527"/>
    <w:rsid w:val="004C6B03"/>
    <w:rsid w:val="004C76A9"/>
    <w:rsid w:val="004D04E3"/>
    <w:rsid w:val="004D1723"/>
    <w:rsid w:val="004D1DF1"/>
    <w:rsid w:val="004D1E1B"/>
    <w:rsid w:val="004D2A34"/>
    <w:rsid w:val="004D373C"/>
    <w:rsid w:val="004D3CB3"/>
    <w:rsid w:val="004D3DF6"/>
    <w:rsid w:val="004D4533"/>
    <w:rsid w:val="004D46C1"/>
    <w:rsid w:val="004D597C"/>
    <w:rsid w:val="004D5E16"/>
    <w:rsid w:val="004D62C5"/>
    <w:rsid w:val="004D77DC"/>
    <w:rsid w:val="004D780F"/>
    <w:rsid w:val="004E0648"/>
    <w:rsid w:val="004E0746"/>
    <w:rsid w:val="004E089E"/>
    <w:rsid w:val="004E15F7"/>
    <w:rsid w:val="004E182D"/>
    <w:rsid w:val="004E1F16"/>
    <w:rsid w:val="004E2A61"/>
    <w:rsid w:val="004E3051"/>
    <w:rsid w:val="004E3863"/>
    <w:rsid w:val="004E4776"/>
    <w:rsid w:val="004E50C1"/>
    <w:rsid w:val="004E50C3"/>
    <w:rsid w:val="004E53A5"/>
    <w:rsid w:val="004E5E32"/>
    <w:rsid w:val="004E60CE"/>
    <w:rsid w:val="004E6359"/>
    <w:rsid w:val="004E691C"/>
    <w:rsid w:val="004E6E2F"/>
    <w:rsid w:val="004E6E34"/>
    <w:rsid w:val="004E7A03"/>
    <w:rsid w:val="004F0670"/>
    <w:rsid w:val="004F0E95"/>
    <w:rsid w:val="004F10E0"/>
    <w:rsid w:val="004F1BF3"/>
    <w:rsid w:val="004F26DA"/>
    <w:rsid w:val="004F2D8A"/>
    <w:rsid w:val="004F60E0"/>
    <w:rsid w:val="004F617F"/>
    <w:rsid w:val="004F632D"/>
    <w:rsid w:val="004F6CBC"/>
    <w:rsid w:val="004F6FAA"/>
    <w:rsid w:val="00500F03"/>
    <w:rsid w:val="0050106B"/>
    <w:rsid w:val="00501261"/>
    <w:rsid w:val="005012D0"/>
    <w:rsid w:val="005013DB"/>
    <w:rsid w:val="00501A4F"/>
    <w:rsid w:val="00501DC6"/>
    <w:rsid w:val="00501E2F"/>
    <w:rsid w:val="00501EC1"/>
    <w:rsid w:val="005021E5"/>
    <w:rsid w:val="005024F6"/>
    <w:rsid w:val="00502D3D"/>
    <w:rsid w:val="00502F66"/>
    <w:rsid w:val="005033A7"/>
    <w:rsid w:val="00503743"/>
    <w:rsid w:val="00504BAC"/>
    <w:rsid w:val="0050591F"/>
    <w:rsid w:val="005060A1"/>
    <w:rsid w:val="00506A29"/>
    <w:rsid w:val="00506C69"/>
    <w:rsid w:val="00506D93"/>
    <w:rsid w:val="00510A41"/>
    <w:rsid w:val="00511017"/>
    <w:rsid w:val="0051107D"/>
    <w:rsid w:val="00511B9D"/>
    <w:rsid w:val="00511EB6"/>
    <w:rsid w:val="00511FC7"/>
    <w:rsid w:val="0051225C"/>
    <w:rsid w:val="00512F2E"/>
    <w:rsid w:val="00512F4C"/>
    <w:rsid w:val="00513A24"/>
    <w:rsid w:val="00513E1D"/>
    <w:rsid w:val="005150E4"/>
    <w:rsid w:val="005168DD"/>
    <w:rsid w:val="005216E9"/>
    <w:rsid w:val="00522468"/>
    <w:rsid w:val="00522560"/>
    <w:rsid w:val="0052308F"/>
    <w:rsid w:val="00523272"/>
    <w:rsid w:val="00523388"/>
    <w:rsid w:val="00523440"/>
    <w:rsid w:val="005264C8"/>
    <w:rsid w:val="0052676C"/>
    <w:rsid w:val="00526BD1"/>
    <w:rsid w:val="00527476"/>
    <w:rsid w:val="005274FA"/>
    <w:rsid w:val="00527FCA"/>
    <w:rsid w:val="0053096A"/>
    <w:rsid w:val="00531CE4"/>
    <w:rsid w:val="00532547"/>
    <w:rsid w:val="005325BA"/>
    <w:rsid w:val="005338C9"/>
    <w:rsid w:val="005361A8"/>
    <w:rsid w:val="005366F5"/>
    <w:rsid w:val="00536975"/>
    <w:rsid w:val="00540C94"/>
    <w:rsid w:val="0054258D"/>
    <w:rsid w:val="00542817"/>
    <w:rsid w:val="00542D00"/>
    <w:rsid w:val="0054302D"/>
    <w:rsid w:val="005432A6"/>
    <w:rsid w:val="00543E33"/>
    <w:rsid w:val="005440A7"/>
    <w:rsid w:val="005443AD"/>
    <w:rsid w:val="005444F1"/>
    <w:rsid w:val="00544AB4"/>
    <w:rsid w:val="00545042"/>
    <w:rsid w:val="0054534A"/>
    <w:rsid w:val="005458F0"/>
    <w:rsid w:val="005466F0"/>
    <w:rsid w:val="00546CC8"/>
    <w:rsid w:val="00547E56"/>
    <w:rsid w:val="005516DB"/>
    <w:rsid w:val="00551FF4"/>
    <w:rsid w:val="00552150"/>
    <w:rsid w:val="005532A0"/>
    <w:rsid w:val="00553433"/>
    <w:rsid w:val="005537B4"/>
    <w:rsid w:val="00553D67"/>
    <w:rsid w:val="00554DD9"/>
    <w:rsid w:val="00555032"/>
    <w:rsid w:val="00556D41"/>
    <w:rsid w:val="00556D63"/>
    <w:rsid w:val="00557211"/>
    <w:rsid w:val="0056010D"/>
    <w:rsid w:val="005608BA"/>
    <w:rsid w:val="0056164C"/>
    <w:rsid w:val="005616DA"/>
    <w:rsid w:val="00561A3F"/>
    <w:rsid w:val="005622C7"/>
    <w:rsid w:val="005630E4"/>
    <w:rsid w:val="005639C8"/>
    <w:rsid w:val="00564AA0"/>
    <w:rsid w:val="00565C0B"/>
    <w:rsid w:val="00565C5E"/>
    <w:rsid w:val="00566BFA"/>
    <w:rsid w:val="00566E6F"/>
    <w:rsid w:val="00567372"/>
    <w:rsid w:val="00570707"/>
    <w:rsid w:val="00570ECC"/>
    <w:rsid w:val="00570FFB"/>
    <w:rsid w:val="00571A10"/>
    <w:rsid w:val="00571CB9"/>
    <w:rsid w:val="00572788"/>
    <w:rsid w:val="0057336A"/>
    <w:rsid w:val="005735B0"/>
    <w:rsid w:val="005752E2"/>
    <w:rsid w:val="00575A83"/>
    <w:rsid w:val="00575A98"/>
    <w:rsid w:val="00575FBC"/>
    <w:rsid w:val="0057677B"/>
    <w:rsid w:val="005771D2"/>
    <w:rsid w:val="00580541"/>
    <w:rsid w:val="0058095F"/>
    <w:rsid w:val="00582555"/>
    <w:rsid w:val="005830A5"/>
    <w:rsid w:val="00583741"/>
    <w:rsid w:val="005839A3"/>
    <w:rsid w:val="005846C4"/>
    <w:rsid w:val="005846CF"/>
    <w:rsid w:val="005858A9"/>
    <w:rsid w:val="00585C8A"/>
    <w:rsid w:val="00586D8C"/>
    <w:rsid w:val="00590682"/>
    <w:rsid w:val="00590AE3"/>
    <w:rsid w:val="00591288"/>
    <w:rsid w:val="005914BF"/>
    <w:rsid w:val="00591656"/>
    <w:rsid w:val="005923DD"/>
    <w:rsid w:val="005936F2"/>
    <w:rsid w:val="00594CCB"/>
    <w:rsid w:val="0059514E"/>
    <w:rsid w:val="005958FD"/>
    <w:rsid w:val="00596802"/>
    <w:rsid w:val="00596C4B"/>
    <w:rsid w:val="00597EF7"/>
    <w:rsid w:val="005A0279"/>
    <w:rsid w:val="005A0647"/>
    <w:rsid w:val="005A1634"/>
    <w:rsid w:val="005A1CEF"/>
    <w:rsid w:val="005A1F37"/>
    <w:rsid w:val="005A2B4D"/>
    <w:rsid w:val="005A3322"/>
    <w:rsid w:val="005A385F"/>
    <w:rsid w:val="005A3B0F"/>
    <w:rsid w:val="005A3C95"/>
    <w:rsid w:val="005A3D33"/>
    <w:rsid w:val="005A42FF"/>
    <w:rsid w:val="005A48FE"/>
    <w:rsid w:val="005A6C1B"/>
    <w:rsid w:val="005B02A0"/>
    <w:rsid w:val="005B076D"/>
    <w:rsid w:val="005B0AA4"/>
    <w:rsid w:val="005B0CAA"/>
    <w:rsid w:val="005B1310"/>
    <w:rsid w:val="005B1E2F"/>
    <w:rsid w:val="005B2155"/>
    <w:rsid w:val="005B241C"/>
    <w:rsid w:val="005B289D"/>
    <w:rsid w:val="005B28BD"/>
    <w:rsid w:val="005B28E1"/>
    <w:rsid w:val="005B4405"/>
    <w:rsid w:val="005B4C11"/>
    <w:rsid w:val="005B4D7E"/>
    <w:rsid w:val="005B6165"/>
    <w:rsid w:val="005B6304"/>
    <w:rsid w:val="005B78A3"/>
    <w:rsid w:val="005C084B"/>
    <w:rsid w:val="005C08C4"/>
    <w:rsid w:val="005C0E8F"/>
    <w:rsid w:val="005C19DA"/>
    <w:rsid w:val="005C1A33"/>
    <w:rsid w:val="005C1C46"/>
    <w:rsid w:val="005C1F70"/>
    <w:rsid w:val="005C21E8"/>
    <w:rsid w:val="005C2C88"/>
    <w:rsid w:val="005C2F80"/>
    <w:rsid w:val="005C2FE6"/>
    <w:rsid w:val="005C32CC"/>
    <w:rsid w:val="005C376B"/>
    <w:rsid w:val="005C3BF4"/>
    <w:rsid w:val="005C3C0F"/>
    <w:rsid w:val="005C4FAF"/>
    <w:rsid w:val="005C502F"/>
    <w:rsid w:val="005C55E9"/>
    <w:rsid w:val="005C71C9"/>
    <w:rsid w:val="005C7723"/>
    <w:rsid w:val="005D147B"/>
    <w:rsid w:val="005D1DD2"/>
    <w:rsid w:val="005D22D2"/>
    <w:rsid w:val="005D59CC"/>
    <w:rsid w:val="005D65A2"/>
    <w:rsid w:val="005D686D"/>
    <w:rsid w:val="005D6B38"/>
    <w:rsid w:val="005E1960"/>
    <w:rsid w:val="005E1D8B"/>
    <w:rsid w:val="005E2095"/>
    <w:rsid w:val="005E27BB"/>
    <w:rsid w:val="005E3402"/>
    <w:rsid w:val="005E4441"/>
    <w:rsid w:val="005E445F"/>
    <w:rsid w:val="005E5F09"/>
    <w:rsid w:val="005E778D"/>
    <w:rsid w:val="005F0217"/>
    <w:rsid w:val="005F0432"/>
    <w:rsid w:val="005F075D"/>
    <w:rsid w:val="005F0FC8"/>
    <w:rsid w:val="005F1343"/>
    <w:rsid w:val="005F1BD5"/>
    <w:rsid w:val="005F2423"/>
    <w:rsid w:val="005F4728"/>
    <w:rsid w:val="005F4A5D"/>
    <w:rsid w:val="005F4D2D"/>
    <w:rsid w:val="005F576F"/>
    <w:rsid w:val="005F5E1D"/>
    <w:rsid w:val="005F5EB0"/>
    <w:rsid w:val="005F5F93"/>
    <w:rsid w:val="005F6849"/>
    <w:rsid w:val="005F6BC9"/>
    <w:rsid w:val="005F74D0"/>
    <w:rsid w:val="005F770A"/>
    <w:rsid w:val="005F7969"/>
    <w:rsid w:val="005F7A35"/>
    <w:rsid w:val="005F7A57"/>
    <w:rsid w:val="005F7C8F"/>
    <w:rsid w:val="00600249"/>
    <w:rsid w:val="0060078D"/>
    <w:rsid w:val="006021EC"/>
    <w:rsid w:val="00602DB5"/>
    <w:rsid w:val="00602F9F"/>
    <w:rsid w:val="006036D9"/>
    <w:rsid w:val="00603F3C"/>
    <w:rsid w:val="00604794"/>
    <w:rsid w:val="00605A47"/>
    <w:rsid w:val="00605EA3"/>
    <w:rsid w:val="006060C5"/>
    <w:rsid w:val="00606ADC"/>
    <w:rsid w:val="006070DC"/>
    <w:rsid w:val="006079DF"/>
    <w:rsid w:val="006110CE"/>
    <w:rsid w:val="00612EE0"/>
    <w:rsid w:val="00613A0D"/>
    <w:rsid w:val="00614C80"/>
    <w:rsid w:val="0061637D"/>
    <w:rsid w:val="00616B33"/>
    <w:rsid w:val="006201D2"/>
    <w:rsid w:val="00620355"/>
    <w:rsid w:val="006203FC"/>
    <w:rsid w:val="00620856"/>
    <w:rsid w:val="00622523"/>
    <w:rsid w:val="006233E9"/>
    <w:rsid w:val="00624558"/>
    <w:rsid w:val="00625574"/>
    <w:rsid w:val="00626455"/>
    <w:rsid w:val="00626C29"/>
    <w:rsid w:val="00627097"/>
    <w:rsid w:val="00630022"/>
    <w:rsid w:val="00630335"/>
    <w:rsid w:val="0063110F"/>
    <w:rsid w:val="006313A5"/>
    <w:rsid w:val="006316DE"/>
    <w:rsid w:val="00631D3F"/>
    <w:rsid w:val="00632235"/>
    <w:rsid w:val="00632831"/>
    <w:rsid w:val="00632958"/>
    <w:rsid w:val="0063420A"/>
    <w:rsid w:val="00634F99"/>
    <w:rsid w:val="00635308"/>
    <w:rsid w:val="006357B0"/>
    <w:rsid w:val="00635A7B"/>
    <w:rsid w:val="00635B35"/>
    <w:rsid w:val="00636525"/>
    <w:rsid w:val="0063678D"/>
    <w:rsid w:val="00636B4A"/>
    <w:rsid w:val="00640345"/>
    <w:rsid w:val="00640E5F"/>
    <w:rsid w:val="00641158"/>
    <w:rsid w:val="00641E6C"/>
    <w:rsid w:val="00642877"/>
    <w:rsid w:val="00642D43"/>
    <w:rsid w:val="00643A58"/>
    <w:rsid w:val="00643E04"/>
    <w:rsid w:val="00643E57"/>
    <w:rsid w:val="00645097"/>
    <w:rsid w:val="006457FA"/>
    <w:rsid w:val="00646D7D"/>
    <w:rsid w:val="00646F6F"/>
    <w:rsid w:val="006507F7"/>
    <w:rsid w:val="0065569C"/>
    <w:rsid w:val="006560BB"/>
    <w:rsid w:val="00656CE4"/>
    <w:rsid w:val="00657674"/>
    <w:rsid w:val="00657D25"/>
    <w:rsid w:val="00660448"/>
    <w:rsid w:val="00661D13"/>
    <w:rsid w:val="006621BA"/>
    <w:rsid w:val="00662441"/>
    <w:rsid w:val="006635E0"/>
    <w:rsid w:val="00663A54"/>
    <w:rsid w:val="00663DBF"/>
    <w:rsid w:val="006673B5"/>
    <w:rsid w:val="0067043C"/>
    <w:rsid w:val="00670478"/>
    <w:rsid w:val="00671288"/>
    <w:rsid w:val="00671F2D"/>
    <w:rsid w:val="00672D94"/>
    <w:rsid w:val="0067366C"/>
    <w:rsid w:val="0067499E"/>
    <w:rsid w:val="00674AC0"/>
    <w:rsid w:val="00675DAC"/>
    <w:rsid w:val="006779C8"/>
    <w:rsid w:val="00677D0B"/>
    <w:rsid w:val="006819BF"/>
    <w:rsid w:val="00681B33"/>
    <w:rsid w:val="00682092"/>
    <w:rsid w:val="00682D6E"/>
    <w:rsid w:val="00682FAA"/>
    <w:rsid w:val="00683D55"/>
    <w:rsid w:val="00684A8B"/>
    <w:rsid w:val="00685F6F"/>
    <w:rsid w:val="00686175"/>
    <w:rsid w:val="00686282"/>
    <w:rsid w:val="00686D24"/>
    <w:rsid w:val="00686E9C"/>
    <w:rsid w:val="006873A8"/>
    <w:rsid w:val="00687478"/>
    <w:rsid w:val="00687BC1"/>
    <w:rsid w:val="00691433"/>
    <w:rsid w:val="006924AD"/>
    <w:rsid w:val="006925C0"/>
    <w:rsid w:val="00692E14"/>
    <w:rsid w:val="006940B0"/>
    <w:rsid w:val="0069470D"/>
    <w:rsid w:val="00694D52"/>
    <w:rsid w:val="00694D95"/>
    <w:rsid w:val="00696A79"/>
    <w:rsid w:val="00697157"/>
    <w:rsid w:val="006A0A62"/>
    <w:rsid w:val="006A0C96"/>
    <w:rsid w:val="006A1316"/>
    <w:rsid w:val="006A1519"/>
    <w:rsid w:val="006A1B7E"/>
    <w:rsid w:val="006A23CE"/>
    <w:rsid w:val="006A2D21"/>
    <w:rsid w:val="006A318D"/>
    <w:rsid w:val="006A361C"/>
    <w:rsid w:val="006A3B3D"/>
    <w:rsid w:val="006A3F61"/>
    <w:rsid w:val="006A486A"/>
    <w:rsid w:val="006A4CBF"/>
    <w:rsid w:val="006A4E48"/>
    <w:rsid w:val="006A5EE9"/>
    <w:rsid w:val="006A6867"/>
    <w:rsid w:val="006A7B7F"/>
    <w:rsid w:val="006B0ADA"/>
    <w:rsid w:val="006B12C0"/>
    <w:rsid w:val="006B26F2"/>
    <w:rsid w:val="006B2C34"/>
    <w:rsid w:val="006B2C3B"/>
    <w:rsid w:val="006B3C9F"/>
    <w:rsid w:val="006B4885"/>
    <w:rsid w:val="006B4FE4"/>
    <w:rsid w:val="006B5083"/>
    <w:rsid w:val="006B5465"/>
    <w:rsid w:val="006B5F64"/>
    <w:rsid w:val="006B7E89"/>
    <w:rsid w:val="006C127C"/>
    <w:rsid w:val="006C131F"/>
    <w:rsid w:val="006C2156"/>
    <w:rsid w:val="006C3776"/>
    <w:rsid w:val="006C3931"/>
    <w:rsid w:val="006C57A7"/>
    <w:rsid w:val="006C5BBD"/>
    <w:rsid w:val="006C6517"/>
    <w:rsid w:val="006C69A1"/>
    <w:rsid w:val="006C6CA9"/>
    <w:rsid w:val="006C7BC1"/>
    <w:rsid w:val="006D059E"/>
    <w:rsid w:val="006D0CD9"/>
    <w:rsid w:val="006D20E0"/>
    <w:rsid w:val="006D4E1A"/>
    <w:rsid w:val="006D51E1"/>
    <w:rsid w:val="006D616D"/>
    <w:rsid w:val="006D7041"/>
    <w:rsid w:val="006D77CF"/>
    <w:rsid w:val="006D7DFF"/>
    <w:rsid w:val="006E14D5"/>
    <w:rsid w:val="006E19EE"/>
    <w:rsid w:val="006E347A"/>
    <w:rsid w:val="006E3ABD"/>
    <w:rsid w:val="006E4087"/>
    <w:rsid w:val="006E42D9"/>
    <w:rsid w:val="006E4716"/>
    <w:rsid w:val="006E4B97"/>
    <w:rsid w:val="006E4C2C"/>
    <w:rsid w:val="006E531E"/>
    <w:rsid w:val="006E5AF0"/>
    <w:rsid w:val="006E63B1"/>
    <w:rsid w:val="006E6546"/>
    <w:rsid w:val="006E7700"/>
    <w:rsid w:val="006F04DC"/>
    <w:rsid w:val="006F068B"/>
    <w:rsid w:val="006F11C4"/>
    <w:rsid w:val="006F25C0"/>
    <w:rsid w:val="006F3010"/>
    <w:rsid w:val="006F3255"/>
    <w:rsid w:val="006F35D4"/>
    <w:rsid w:val="006F3DDE"/>
    <w:rsid w:val="006F4818"/>
    <w:rsid w:val="006F53E9"/>
    <w:rsid w:val="006F5653"/>
    <w:rsid w:val="006F5EB7"/>
    <w:rsid w:val="006F5EDA"/>
    <w:rsid w:val="006F6550"/>
    <w:rsid w:val="0070003E"/>
    <w:rsid w:val="007009EF"/>
    <w:rsid w:val="00701475"/>
    <w:rsid w:val="00702412"/>
    <w:rsid w:val="00703A9D"/>
    <w:rsid w:val="00703F04"/>
    <w:rsid w:val="0070433E"/>
    <w:rsid w:val="0070503C"/>
    <w:rsid w:val="00705173"/>
    <w:rsid w:val="00706232"/>
    <w:rsid w:val="0070634F"/>
    <w:rsid w:val="007068E9"/>
    <w:rsid w:val="00706D52"/>
    <w:rsid w:val="0070758B"/>
    <w:rsid w:val="00710886"/>
    <w:rsid w:val="00710C0F"/>
    <w:rsid w:val="00710CDA"/>
    <w:rsid w:val="00710E4A"/>
    <w:rsid w:val="0071216F"/>
    <w:rsid w:val="00712189"/>
    <w:rsid w:val="007121ED"/>
    <w:rsid w:val="00712278"/>
    <w:rsid w:val="007129B4"/>
    <w:rsid w:val="00712BF2"/>
    <w:rsid w:val="0071371B"/>
    <w:rsid w:val="0071395E"/>
    <w:rsid w:val="00713EDA"/>
    <w:rsid w:val="007144B0"/>
    <w:rsid w:val="007144C3"/>
    <w:rsid w:val="0071499B"/>
    <w:rsid w:val="00714A9F"/>
    <w:rsid w:val="00714BA6"/>
    <w:rsid w:val="00715230"/>
    <w:rsid w:val="00715432"/>
    <w:rsid w:val="007155F0"/>
    <w:rsid w:val="00715920"/>
    <w:rsid w:val="00715DC1"/>
    <w:rsid w:val="007161C7"/>
    <w:rsid w:val="007167C4"/>
    <w:rsid w:val="00716B1E"/>
    <w:rsid w:val="00716ECE"/>
    <w:rsid w:val="00717424"/>
    <w:rsid w:val="00717A9D"/>
    <w:rsid w:val="00720282"/>
    <w:rsid w:val="00720AC9"/>
    <w:rsid w:val="00721042"/>
    <w:rsid w:val="0072172C"/>
    <w:rsid w:val="0072192F"/>
    <w:rsid w:val="00722204"/>
    <w:rsid w:val="0072265D"/>
    <w:rsid w:val="0072286E"/>
    <w:rsid w:val="0072299D"/>
    <w:rsid w:val="00723183"/>
    <w:rsid w:val="007238EC"/>
    <w:rsid w:val="00723CF6"/>
    <w:rsid w:val="0072410B"/>
    <w:rsid w:val="007246C8"/>
    <w:rsid w:val="0072527D"/>
    <w:rsid w:val="00726636"/>
    <w:rsid w:val="00726944"/>
    <w:rsid w:val="00726BCF"/>
    <w:rsid w:val="00726D0A"/>
    <w:rsid w:val="007271FE"/>
    <w:rsid w:val="00727384"/>
    <w:rsid w:val="0073003A"/>
    <w:rsid w:val="007300B3"/>
    <w:rsid w:val="007307EE"/>
    <w:rsid w:val="00730928"/>
    <w:rsid w:val="00731F22"/>
    <w:rsid w:val="00732659"/>
    <w:rsid w:val="007345E0"/>
    <w:rsid w:val="00734C16"/>
    <w:rsid w:val="00734C2A"/>
    <w:rsid w:val="00734C4D"/>
    <w:rsid w:val="00734E90"/>
    <w:rsid w:val="0073596C"/>
    <w:rsid w:val="00735CEC"/>
    <w:rsid w:val="007371B2"/>
    <w:rsid w:val="007378F4"/>
    <w:rsid w:val="00737DEB"/>
    <w:rsid w:val="00740161"/>
    <w:rsid w:val="0074039D"/>
    <w:rsid w:val="0074083D"/>
    <w:rsid w:val="00740E0C"/>
    <w:rsid w:val="00740E94"/>
    <w:rsid w:val="007412F2"/>
    <w:rsid w:val="0074144A"/>
    <w:rsid w:val="00741543"/>
    <w:rsid w:val="007428E0"/>
    <w:rsid w:val="007432DA"/>
    <w:rsid w:val="007433EB"/>
    <w:rsid w:val="00743570"/>
    <w:rsid w:val="00744140"/>
    <w:rsid w:val="00744A58"/>
    <w:rsid w:val="00744CA0"/>
    <w:rsid w:val="00744D70"/>
    <w:rsid w:val="00745285"/>
    <w:rsid w:val="007463CD"/>
    <w:rsid w:val="0074643E"/>
    <w:rsid w:val="00746851"/>
    <w:rsid w:val="007473C3"/>
    <w:rsid w:val="00747A25"/>
    <w:rsid w:val="00747A2D"/>
    <w:rsid w:val="0075040A"/>
    <w:rsid w:val="00750D73"/>
    <w:rsid w:val="00750DA6"/>
    <w:rsid w:val="00750F43"/>
    <w:rsid w:val="007515A5"/>
    <w:rsid w:val="007515F2"/>
    <w:rsid w:val="00751754"/>
    <w:rsid w:val="00752504"/>
    <w:rsid w:val="0075290D"/>
    <w:rsid w:val="00752EF9"/>
    <w:rsid w:val="007534E5"/>
    <w:rsid w:val="00753C7B"/>
    <w:rsid w:val="00754125"/>
    <w:rsid w:val="007541EF"/>
    <w:rsid w:val="00755679"/>
    <w:rsid w:val="00755D92"/>
    <w:rsid w:val="00755DFA"/>
    <w:rsid w:val="00757567"/>
    <w:rsid w:val="007575A5"/>
    <w:rsid w:val="00757B03"/>
    <w:rsid w:val="00761946"/>
    <w:rsid w:val="00762BC3"/>
    <w:rsid w:val="00764D34"/>
    <w:rsid w:val="00764E84"/>
    <w:rsid w:val="007667B8"/>
    <w:rsid w:val="007673BA"/>
    <w:rsid w:val="00767915"/>
    <w:rsid w:val="0077081C"/>
    <w:rsid w:val="00771464"/>
    <w:rsid w:val="0077152A"/>
    <w:rsid w:val="00771726"/>
    <w:rsid w:val="007721E4"/>
    <w:rsid w:val="00772C7C"/>
    <w:rsid w:val="00773007"/>
    <w:rsid w:val="00774451"/>
    <w:rsid w:val="00774B64"/>
    <w:rsid w:val="00774C55"/>
    <w:rsid w:val="0077509E"/>
    <w:rsid w:val="00775C32"/>
    <w:rsid w:val="0077696C"/>
    <w:rsid w:val="00777292"/>
    <w:rsid w:val="00777FD4"/>
    <w:rsid w:val="007813E4"/>
    <w:rsid w:val="007816FD"/>
    <w:rsid w:val="00781A24"/>
    <w:rsid w:val="0078356D"/>
    <w:rsid w:val="00783707"/>
    <w:rsid w:val="007839D3"/>
    <w:rsid w:val="00784776"/>
    <w:rsid w:val="0078511E"/>
    <w:rsid w:val="007866A1"/>
    <w:rsid w:val="007866DC"/>
    <w:rsid w:val="00790614"/>
    <w:rsid w:val="00790A67"/>
    <w:rsid w:val="00791140"/>
    <w:rsid w:val="0079168A"/>
    <w:rsid w:val="00792205"/>
    <w:rsid w:val="007926BD"/>
    <w:rsid w:val="00792909"/>
    <w:rsid w:val="0079352B"/>
    <w:rsid w:val="007937E9"/>
    <w:rsid w:val="00793E7A"/>
    <w:rsid w:val="00793ECD"/>
    <w:rsid w:val="00794575"/>
    <w:rsid w:val="00794D6B"/>
    <w:rsid w:val="00795BD4"/>
    <w:rsid w:val="007974D2"/>
    <w:rsid w:val="00797B79"/>
    <w:rsid w:val="007A0D98"/>
    <w:rsid w:val="007A13BB"/>
    <w:rsid w:val="007A2180"/>
    <w:rsid w:val="007A2252"/>
    <w:rsid w:val="007A27DC"/>
    <w:rsid w:val="007A29A4"/>
    <w:rsid w:val="007A44AE"/>
    <w:rsid w:val="007A4B6A"/>
    <w:rsid w:val="007A50A8"/>
    <w:rsid w:val="007A675B"/>
    <w:rsid w:val="007A6892"/>
    <w:rsid w:val="007A7878"/>
    <w:rsid w:val="007B003B"/>
    <w:rsid w:val="007B056A"/>
    <w:rsid w:val="007B0B3B"/>
    <w:rsid w:val="007B0C31"/>
    <w:rsid w:val="007B3382"/>
    <w:rsid w:val="007B35AE"/>
    <w:rsid w:val="007B3831"/>
    <w:rsid w:val="007B39CB"/>
    <w:rsid w:val="007B467D"/>
    <w:rsid w:val="007B4780"/>
    <w:rsid w:val="007B4D65"/>
    <w:rsid w:val="007B5633"/>
    <w:rsid w:val="007B579B"/>
    <w:rsid w:val="007B68F5"/>
    <w:rsid w:val="007B6969"/>
    <w:rsid w:val="007B6E71"/>
    <w:rsid w:val="007B73B4"/>
    <w:rsid w:val="007B73C2"/>
    <w:rsid w:val="007B76E1"/>
    <w:rsid w:val="007C0F25"/>
    <w:rsid w:val="007C0F53"/>
    <w:rsid w:val="007C2512"/>
    <w:rsid w:val="007C2BB7"/>
    <w:rsid w:val="007C36C7"/>
    <w:rsid w:val="007C4231"/>
    <w:rsid w:val="007C45FD"/>
    <w:rsid w:val="007C48EC"/>
    <w:rsid w:val="007C57E6"/>
    <w:rsid w:val="007C6517"/>
    <w:rsid w:val="007C67A7"/>
    <w:rsid w:val="007C6808"/>
    <w:rsid w:val="007C782D"/>
    <w:rsid w:val="007C7BD6"/>
    <w:rsid w:val="007D0584"/>
    <w:rsid w:val="007D0837"/>
    <w:rsid w:val="007D123A"/>
    <w:rsid w:val="007D14DD"/>
    <w:rsid w:val="007D2EF2"/>
    <w:rsid w:val="007D31E6"/>
    <w:rsid w:val="007D4B20"/>
    <w:rsid w:val="007D72ED"/>
    <w:rsid w:val="007D73E4"/>
    <w:rsid w:val="007D7CBC"/>
    <w:rsid w:val="007E089C"/>
    <w:rsid w:val="007E09C1"/>
    <w:rsid w:val="007E14F7"/>
    <w:rsid w:val="007E1AC7"/>
    <w:rsid w:val="007E1BA0"/>
    <w:rsid w:val="007E1C7F"/>
    <w:rsid w:val="007E2E7B"/>
    <w:rsid w:val="007E2ECA"/>
    <w:rsid w:val="007E35C4"/>
    <w:rsid w:val="007E52D0"/>
    <w:rsid w:val="007E64D0"/>
    <w:rsid w:val="007E6A4F"/>
    <w:rsid w:val="007E70BF"/>
    <w:rsid w:val="007E72D6"/>
    <w:rsid w:val="007E7CD3"/>
    <w:rsid w:val="007F1044"/>
    <w:rsid w:val="007F1774"/>
    <w:rsid w:val="007F2E36"/>
    <w:rsid w:val="007F321F"/>
    <w:rsid w:val="007F33C7"/>
    <w:rsid w:val="007F34B2"/>
    <w:rsid w:val="007F5284"/>
    <w:rsid w:val="007F528C"/>
    <w:rsid w:val="007F5847"/>
    <w:rsid w:val="007F5DA3"/>
    <w:rsid w:val="007F6355"/>
    <w:rsid w:val="007F71EF"/>
    <w:rsid w:val="008012AB"/>
    <w:rsid w:val="0080135A"/>
    <w:rsid w:val="0080157D"/>
    <w:rsid w:val="008023A1"/>
    <w:rsid w:val="008026EC"/>
    <w:rsid w:val="00802A11"/>
    <w:rsid w:val="008037DB"/>
    <w:rsid w:val="00803930"/>
    <w:rsid w:val="00806142"/>
    <w:rsid w:val="00806228"/>
    <w:rsid w:val="00806416"/>
    <w:rsid w:val="00807826"/>
    <w:rsid w:val="00807A32"/>
    <w:rsid w:val="008100B4"/>
    <w:rsid w:val="00810BBA"/>
    <w:rsid w:val="008115D4"/>
    <w:rsid w:val="00811E16"/>
    <w:rsid w:val="0081226D"/>
    <w:rsid w:val="00814042"/>
    <w:rsid w:val="008141BD"/>
    <w:rsid w:val="0081658B"/>
    <w:rsid w:val="0081664A"/>
    <w:rsid w:val="00816798"/>
    <w:rsid w:val="008167F7"/>
    <w:rsid w:val="008169CD"/>
    <w:rsid w:val="00817034"/>
    <w:rsid w:val="008178B4"/>
    <w:rsid w:val="00820BAF"/>
    <w:rsid w:val="0082143D"/>
    <w:rsid w:val="00821669"/>
    <w:rsid w:val="00821A77"/>
    <w:rsid w:val="00822284"/>
    <w:rsid w:val="00822341"/>
    <w:rsid w:val="0082333E"/>
    <w:rsid w:val="0082389B"/>
    <w:rsid w:val="008244E2"/>
    <w:rsid w:val="00824DAE"/>
    <w:rsid w:val="0082756C"/>
    <w:rsid w:val="00827ED9"/>
    <w:rsid w:val="0083073D"/>
    <w:rsid w:val="00830870"/>
    <w:rsid w:val="008319F1"/>
    <w:rsid w:val="00831B40"/>
    <w:rsid w:val="00831B8A"/>
    <w:rsid w:val="00832217"/>
    <w:rsid w:val="008327BA"/>
    <w:rsid w:val="00832F0B"/>
    <w:rsid w:val="008335CB"/>
    <w:rsid w:val="008336B6"/>
    <w:rsid w:val="00833836"/>
    <w:rsid w:val="00833A72"/>
    <w:rsid w:val="00834DD7"/>
    <w:rsid w:val="00834E1C"/>
    <w:rsid w:val="00835035"/>
    <w:rsid w:val="0083510F"/>
    <w:rsid w:val="00836FD5"/>
    <w:rsid w:val="0083796A"/>
    <w:rsid w:val="00837EFC"/>
    <w:rsid w:val="00841747"/>
    <w:rsid w:val="00841DBE"/>
    <w:rsid w:val="00842007"/>
    <w:rsid w:val="00842256"/>
    <w:rsid w:val="008423C2"/>
    <w:rsid w:val="008425FB"/>
    <w:rsid w:val="00842D9A"/>
    <w:rsid w:val="00842EF2"/>
    <w:rsid w:val="0084301D"/>
    <w:rsid w:val="0084358D"/>
    <w:rsid w:val="00843FCA"/>
    <w:rsid w:val="00844659"/>
    <w:rsid w:val="00844DD0"/>
    <w:rsid w:val="00845762"/>
    <w:rsid w:val="00845A5F"/>
    <w:rsid w:val="00845D7F"/>
    <w:rsid w:val="00846556"/>
    <w:rsid w:val="00846976"/>
    <w:rsid w:val="00846D8A"/>
    <w:rsid w:val="008470F4"/>
    <w:rsid w:val="00847785"/>
    <w:rsid w:val="0084798C"/>
    <w:rsid w:val="00850C51"/>
    <w:rsid w:val="00851292"/>
    <w:rsid w:val="00851877"/>
    <w:rsid w:val="00851BC5"/>
    <w:rsid w:val="00853396"/>
    <w:rsid w:val="0085447F"/>
    <w:rsid w:val="00854AA2"/>
    <w:rsid w:val="00855463"/>
    <w:rsid w:val="008561FE"/>
    <w:rsid w:val="008570FE"/>
    <w:rsid w:val="0086049E"/>
    <w:rsid w:val="008610DA"/>
    <w:rsid w:val="0086194E"/>
    <w:rsid w:val="00861A1A"/>
    <w:rsid w:val="00861DE8"/>
    <w:rsid w:val="008622AD"/>
    <w:rsid w:val="0086301E"/>
    <w:rsid w:val="00863CA6"/>
    <w:rsid w:val="008646B8"/>
    <w:rsid w:val="008647B6"/>
    <w:rsid w:val="00865381"/>
    <w:rsid w:val="00865627"/>
    <w:rsid w:val="008662A0"/>
    <w:rsid w:val="0086689F"/>
    <w:rsid w:val="00866CC9"/>
    <w:rsid w:val="008676AF"/>
    <w:rsid w:val="00867BD6"/>
    <w:rsid w:val="00870A4F"/>
    <w:rsid w:val="00871005"/>
    <w:rsid w:val="008713A5"/>
    <w:rsid w:val="00871B11"/>
    <w:rsid w:val="00871F76"/>
    <w:rsid w:val="00872267"/>
    <w:rsid w:val="008722E7"/>
    <w:rsid w:val="0087309E"/>
    <w:rsid w:val="008739ED"/>
    <w:rsid w:val="00873A2E"/>
    <w:rsid w:val="00874043"/>
    <w:rsid w:val="0087522B"/>
    <w:rsid w:val="00876F97"/>
    <w:rsid w:val="00880546"/>
    <w:rsid w:val="00881042"/>
    <w:rsid w:val="008818F3"/>
    <w:rsid w:val="008825F1"/>
    <w:rsid w:val="00882ABA"/>
    <w:rsid w:val="00882D7D"/>
    <w:rsid w:val="008835B4"/>
    <w:rsid w:val="00884424"/>
    <w:rsid w:val="008847FF"/>
    <w:rsid w:val="008851F5"/>
    <w:rsid w:val="00885393"/>
    <w:rsid w:val="00886132"/>
    <w:rsid w:val="0088689F"/>
    <w:rsid w:val="00886CE4"/>
    <w:rsid w:val="00887164"/>
    <w:rsid w:val="0088725C"/>
    <w:rsid w:val="00887F27"/>
    <w:rsid w:val="00890A74"/>
    <w:rsid w:val="00890DF2"/>
    <w:rsid w:val="00891CAD"/>
    <w:rsid w:val="00891ED5"/>
    <w:rsid w:val="008921B7"/>
    <w:rsid w:val="008925B9"/>
    <w:rsid w:val="00892758"/>
    <w:rsid w:val="008933B0"/>
    <w:rsid w:val="00893C13"/>
    <w:rsid w:val="00895AAA"/>
    <w:rsid w:val="008963B2"/>
    <w:rsid w:val="00897891"/>
    <w:rsid w:val="008A114C"/>
    <w:rsid w:val="008A2098"/>
    <w:rsid w:val="008A27F1"/>
    <w:rsid w:val="008A280A"/>
    <w:rsid w:val="008A29BD"/>
    <w:rsid w:val="008A2F2F"/>
    <w:rsid w:val="008A3232"/>
    <w:rsid w:val="008A46CF"/>
    <w:rsid w:val="008A4730"/>
    <w:rsid w:val="008A5387"/>
    <w:rsid w:val="008A5DD7"/>
    <w:rsid w:val="008A677D"/>
    <w:rsid w:val="008A7DE3"/>
    <w:rsid w:val="008A7E18"/>
    <w:rsid w:val="008B05BC"/>
    <w:rsid w:val="008B0993"/>
    <w:rsid w:val="008B13DB"/>
    <w:rsid w:val="008B2F95"/>
    <w:rsid w:val="008B3CDE"/>
    <w:rsid w:val="008B3F3B"/>
    <w:rsid w:val="008B46C7"/>
    <w:rsid w:val="008B4C63"/>
    <w:rsid w:val="008B679D"/>
    <w:rsid w:val="008B6E90"/>
    <w:rsid w:val="008B6E96"/>
    <w:rsid w:val="008B73C3"/>
    <w:rsid w:val="008B7EF6"/>
    <w:rsid w:val="008B7FA0"/>
    <w:rsid w:val="008C04A6"/>
    <w:rsid w:val="008C0EC4"/>
    <w:rsid w:val="008C0FBD"/>
    <w:rsid w:val="008C1672"/>
    <w:rsid w:val="008C1BFA"/>
    <w:rsid w:val="008C1E8C"/>
    <w:rsid w:val="008C1EE2"/>
    <w:rsid w:val="008C2826"/>
    <w:rsid w:val="008C3044"/>
    <w:rsid w:val="008C3EF6"/>
    <w:rsid w:val="008C4383"/>
    <w:rsid w:val="008C4718"/>
    <w:rsid w:val="008C4AE3"/>
    <w:rsid w:val="008C61C7"/>
    <w:rsid w:val="008C6B19"/>
    <w:rsid w:val="008C6B95"/>
    <w:rsid w:val="008D070A"/>
    <w:rsid w:val="008D2129"/>
    <w:rsid w:val="008D2BEA"/>
    <w:rsid w:val="008D30CE"/>
    <w:rsid w:val="008D403E"/>
    <w:rsid w:val="008D4689"/>
    <w:rsid w:val="008D4F12"/>
    <w:rsid w:val="008D5173"/>
    <w:rsid w:val="008D5BD4"/>
    <w:rsid w:val="008D63FD"/>
    <w:rsid w:val="008D7927"/>
    <w:rsid w:val="008E0590"/>
    <w:rsid w:val="008E0856"/>
    <w:rsid w:val="008E1D90"/>
    <w:rsid w:val="008E231E"/>
    <w:rsid w:val="008E2506"/>
    <w:rsid w:val="008E2CFD"/>
    <w:rsid w:val="008E41B7"/>
    <w:rsid w:val="008E49C5"/>
    <w:rsid w:val="008E64A2"/>
    <w:rsid w:val="008E782B"/>
    <w:rsid w:val="008F3C25"/>
    <w:rsid w:val="008F3E70"/>
    <w:rsid w:val="008F4533"/>
    <w:rsid w:val="008F4549"/>
    <w:rsid w:val="008F4879"/>
    <w:rsid w:val="008F53B1"/>
    <w:rsid w:val="008F593D"/>
    <w:rsid w:val="008F77A1"/>
    <w:rsid w:val="00900054"/>
    <w:rsid w:val="009002BE"/>
    <w:rsid w:val="00900F8B"/>
    <w:rsid w:val="009021BD"/>
    <w:rsid w:val="009021CA"/>
    <w:rsid w:val="00902758"/>
    <w:rsid w:val="00902791"/>
    <w:rsid w:val="0090329E"/>
    <w:rsid w:val="00903B90"/>
    <w:rsid w:val="00903E95"/>
    <w:rsid w:val="00904585"/>
    <w:rsid w:val="00904DCB"/>
    <w:rsid w:val="00904E37"/>
    <w:rsid w:val="00905B64"/>
    <w:rsid w:val="00905C50"/>
    <w:rsid w:val="009068CE"/>
    <w:rsid w:val="00906A25"/>
    <w:rsid w:val="00910196"/>
    <w:rsid w:val="00910215"/>
    <w:rsid w:val="0091081F"/>
    <w:rsid w:val="00910A9D"/>
    <w:rsid w:val="009110DA"/>
    <w:rsid w:val="009113B1"/>
    <w:rsid w:val="00911688"/>
    <w:rsid w:val="00912845"/>
    <w:rsid w:val="00912C5A"/>
    <w:rsid w:val="00914839"/>
    <w:rsid w:val="009149A7"/>
    <w:rsid w:val="0091567B"/>
    <w:rsid w:val="00916225"/>
    <w:rsid w:val="00917049"/>
    <w:rsid w:val="009207B2"/>
    <w:rsid w:val="0092225B"/>
    <w:rsid w:val="009227B8"/>
    <w:rsid w:val="00922D3A"/>
    <w:rsid w:val="0092326D"/>
    <w:rsid w:val="0092360B"/>
    <w:rsid w:val="00924005"/>
    <w:rsid w:val="009246AD"/>
    <w:rsid w:val="0092548F"/>
    <w:rsid w:val="0092573A"/>
    <w:rsid w:val="00925B31"/>
    <w:rsid w:val="0092665F"/>
    <w:rsid w:val="00926DA6"/>
    <w:rsid w:val="00926E91"/>
    <w:rsid w:val="009272E2"/>
    <w:rsid w:val="00927E27"/>
    <w:rsid w:val="00930ED1"/>
    <w:rsid w:val="009313CA"/>
    <w:rsid w:val="00931AD2"/>
    <w:rsid w:val="00931C14"/>
    <w:rsid w:val="00932E83"/>
    <w:rsid w:val="00932F3E"/>
    <w:rsid w:val="00932FC1"/>
    <w:rsid w:val="00932FFB"/>
    <w:rsid w:val="0093386E"/>
    <w:rsid w:val="00934B99"/>
    <w:rsid w:val="00935BAD"/>
    <w:rsid w:val="00935CAE"/>
    <w:rsid w:val="00935FBA"/>
    <w:rsid w:val="0093612A"/>
    <w:rsid w:val="0093640B"/>
    <w:rsid w:val="00936425"/>
    <w:rsid w:val="009365E6"/>
    <w:rsid w:val="00936959"/>
    <w:rsid w:val="00936C36"/>
    <w:rsid w:val="00936F6C"/>
    <w:rsid w:val="00937787"/>
    <w:rsid w:val="009377AD"/>
    <w:rsid w:val="00937BEA"/>
    <w:rsid w:val="00937DE2"/>
    <w:rsid w:val="00940FE2"/>
    <w:rsid w:val="00941708"/>
    <w:rsid w:val="009418E3"/>
    <w:rsid w:val="00941A4A"/>
    <w:rsid w:val="00941A75"/>
    <w:rsid w:val="00943EAA"/>
    <w:rsid w:val="0094521F"/>
    <w:rsid w:val="00945782"/>
    <w:rsid w:val="00945E78"/>
    <w:rsid w:val="00946066"/>
    <w:rsid w:val="00946409"/>
    <w:rsid w:val="00946A8E"/>
    <w:rsid w:val="00946DEF"/>
    <w:rsid w:val="0094706F"/>
    <w:rsid w:val="00947359"/>
    <w:rsid w:val="00947934"/>
    <w:rsid w:val="00950BD6"/>
    <w:rsid w:val="00951B07"/>
    <w:rsid w:val="00952605"/>
    <w:rsid w:val="0095355C"/>
    <w:rsid w:val="00953FED"/>
    <w:rsid w:val="0095463A"/>
    <w:rsid w:val="00954699"/>
    <w:rsid w:val="00954AA8"/>
    <w:rsid w:val="00956E96"/>
    <w:rsid w:val="00957182"/>
    <w:rsid w:val="00957515"/>
    <w:rsid w:val="009576E2"/>
    <w:rsid w:val="00957A81"/>
    <w:rsid w:val="00960034"/>
    <w:rsid w:val="009603D1"/>
    <w:rsid w:val="00960468"/>
    <w:rsid w:val="00960719"/>
    <w:rsid w:val="00960FC7"/>
    <w:rsid w:val="0096117C"/>
    <w:rsid w:val="00961BA8"/>
    <w:rsid w:val="0096217F"/>
    <w:rsid w:val="009631B9"/>
    <w:rsid w:val="00963E3D"/>
    <w:rsid w:val="00963EBE"/>
    <w:rsid w:val="00964295"/>
    <w:rsid w:val="00964D0F"/>
    <w:rsid w:val="009651D4"/>
    <w:rsid w:val="009652C5"/>
    <w:rsid w:val="00965D82"/>
    <w:rsid w:val="009668A0"/>
    <w:rsid w:val="00966FD4"/>
    <w:rsid w:val="00967542"/>
    <w:rsid w:val="009705D0"/>
    <w:rsid w:val="00970D24"/>
    <w:rsid w:val="00971A6C"/>
    <w:rsid w:val="009723B2"/>
    <w:rsid w:val="00972816"/>
    <w:rsid w:val="00972849"/>
    <w:rsid w:val="00973374"/>
    <w:rsid w:val="009738B7"/>
    <w:rsid w:val="00974485"/>
    <w:rsid w:val="009746FB"/>
    <w:rsid w:val="00974B23"/>
    <w:rsid w:val="00975AAF"/>
    <w:rsid w:val="00976FA2"/>
    <w:rsid w:val="00977004"/>
    <w:rsid w:val="00977F9D"/>
    <w:rsid w:val="00980020"/>
    <w:rsid w:val="00980113"/>
    <w:rsid w:val="00981C3B"/>
    <w:rsid w:val="00982D0B"/>
    <w:rsid w:val="009833A1"/>
    <w:rsid w:val="00984238"/>
    <w:rsid w:val="009852CF"/>
    <w:rsid w:val="0098674D"/>
    <w:rsid w:val="00987B5A"/>
    <w:rsid w:val="00990B0C"/>
    <w:rsid w:val="00990C14"/>
    <w:rsid w:val="00990DAE"/>
    <w:rsid w:val="009910BC"/>
    <w:rsid w:val="00991359"/>
    <w:rsid w:val="00991388"/>
    <w:rsid w:val="009919C5"/>
    <w:rsid w:val="0099254F"/>
    <w:rsid w:val="00992732"/>
    <w:rsid w:val="0099298C"/>
    <w:rsid w:val="00992F56"/>
    <w:rsid w:val="00993138"/>
    <w:rsid w:val="009940B0"/>
    <w:rsid w:val="0099578B"/>
    <w:rsid w:val="00995AC9"/>
    <w:rsid w:val="009960C4"/>
    <w:rsid w:val="00996169"/>
    <w:rsid w:val="00996D87"/>
    <w:rsid w:val="00997CDE"/>
    <w:rsid w:val="00997F4E"/>
    <w:rsid w:val="009A0856"/>
    <w:rsid w:val="009A09DC"/>
    <w:rsid w:val="009A13AB"/>
    <w:rsid w:val="009A17B2"/>
    <w:rsid w:val="009A1FC4"/>
    <w:rsid w:val="009A207B"/>
    <w:rsid w:val="009A2896"/>
    <w:rsid w:val="009A2EBC"/>
    <w:rsid w:val="009A325C"/>
    <w:rsid w:val="009A3ABB"/>
    <w:rsid w:val="009A3D28"/>
    <w:rsid w:val="009A515F"/>
    <w:rsid w:val="009A5811"/>
    <w:rsid w:val="009A5BBE"/>
    <w:rsid w:val="009A5E5A"/>
    <w:rsid w:val="009A690E"/>
    <w:rsid w:val="009A7BFB"/>
    <w:rsid w:val="009B0860"/>
    <w:rsid w:val="009B0DAD"/>
    <w:rsid w:val="009B1101"/>
    <w:rsid w:val="009B1818"/>
    <w:rsid w:val="009B2193"/>
    <w:rsid w:val="009B2C89"/>
    <w:rsid w:val="009B3158"/>
    <w:rsid w:val="009B32DF"/>
    <w:rsid w:val="009B3582"/>
    <w:rsid w:val="009B5E62"/>
    <w:rsid w:val="009B5F65"/>
    <w:rsid w:val="009B66C0"/>
    <w:rsid w:val="009B6A1A"/>
    <w:rsid w:val="009B6F82"/>
    <w:rsid w:val="009B76B4"/>
    <w:rsid w:val="009C157B"/>
    <w:rsid w:val="009C1CD5"/>
    <w:rsid w:val="009C2856"/>
    <w:rsid w:val="009C2FA7"/>
    <w:rsid w:val="009C35B5"/>
    <w:rsid w:val="009C4642"/>
    <w:rsid w:val="009C48D8"/>
    <w:rsid w:val="009C5CEA"/>
    <w:rsid w:val="009C6577"/>
    <w:rsid w:val="009C674F"/>
    <w:rsid w:val="009C79EF"/>
    <w:rsid w:val="009C7F2A"/>
    <w:rsid w:val="009C7F7E"/>
    <w:rsid w:val="009D0694"/>
    <w:rsid w:val="009D07DF"/>
    <w:rsid w:val="009D0D89"/>
    <w:rsid w:val="009D14F3"/>
    <w:rsid w:val="009D2572"/>
    <w:rsid w:val="009D28CB"/>
    <w:rsid w:val="009D2C41"/>
    <w:rsid w:val="009D3243"/>
    <w:rsid w:val="009D3E73"/>
    <w:rsid w:val="009D4577"/>
    <w:rsid w:val="009D527E"/>
    <w:rsid w:val="009D69B9"/>
    <w:rsid w:val="009D6DBF"/>
    <w:rsid w:val="009D735A"/>
    <w:rsid w:val="009D756F"/>
    <w:rsid w:val="009D7F9E"/>
    <w:rsid w:val="009E1F3A"/>
    <w:rsid w:val="009E1FFB"/>
    <w:rsid w:val="009E257F"/>
    <w:rsid w:val="009E2A48"/>
    <w:rsid w:val="009E46D7"/>
    <w:rsid w:val="009E471E"/>
    <w:rsid w:val="009E4FB3"/>
    <w:rsid w:val="009E5D28"/>
    <w:rsid w:val="009E5D85"/>
    <w:rsid w:val="009E5DA0"/>
    <w:rsid w:val="009F1068"/>
    <w:rsid w:val="009F11FC"/>
    <w:rsid w:val="009F149F"/>
    <w:rsid w:val="009F1629"/>
    <w:rsid w:val="009F1F77"/>
    <w:rsid w:val="009F243E"/>
    <w:rsid w:val="009F318A"/>
    <w:rsid w:val="009F5343"/>
    <w:rsid w:val="009F582D"/>
    <w:rsid w:val="009F5C4A"/>
    <w:rsid w:val="009F6676"/>
    <w:rsid w:val="009F698C"/>
    <w:rsid w:val="009F7515"/>
    <w:rsid w:val="00A00180"/>
    <w:rsid w:val="00A00802"/>
    <w:rsid w:val="00A0093A"/>
    <w:rsid w:val="00A00B04"/>
    <w:rsid w:val="00A01568"/>
    <w:rsid w:val="00A01FEC"/>
    <w:rsid w:val="00A021A0"/>
    <w:rsid w:val="00A0260B"/>
    <w:rsid w:val="00A026D5"/>
    <w:rsid w:val="00A02DA0"/>
    <w:rsid w:val="00A0335D"/>
    <w:rsid w:val="00A033FA"/>
    <w:rsid w:val="00A03846"/>
    <w:rsid w:val="00A03A80"/>
    <w:rsid w:val="00A03ADC"/>
    <w:rsid w:val="00A03DA9"/>
    <w:rsid w:val="00A03DF3"/>
    <w:rsid w:val="00A04C15"/>
    <w:rsid w:val="00A0592D"/>
    <w:rsid w:val="00A0792F"/>
    <w:rsid w:val="00A07B43"/>
    <w:rsid w:val="00A11122"/>
    <w:rsid w:val="00A11FAE"/>
    <w:rsid w:val="00A124AE"/>
    <w:rsid w:val="00A13EAD"/>
    <w:rsid w:val="00A14D97"/>
    <w:rsid w:val="00A15627"/>
    <w:rsid w:val="00A1725C"/>
    <w:rsid w:val="00A175D8"/>
    <w:rsid w:val="00A17CDA"/>
    <w:rsid w:val="00A2101E"/>
    <w:rsid w:val="00A23FF4"/>
    <w:rsid w:val="00A24361"/>
    <w:rsid w:val="00A24418"/>
    <w:rsid w:val="00A2592F"/>
    <w:rsid w:val="00A25CD3"/>
    <w:rsid w:val="00A2638E"/>
    <w:rsid w:val="00A27A61"/>
    <w:rsid w:val="00A27BE5"/>
    <w:rsid w:val="00A27F24"/>
    <w:rsid w:val="00A30579"/>
    <w:rsid w:val="00A31BCC"/>
    <w:rsid w:val="00A32D52"/>
    <w:rsid w:val="00A32E57"/>
    <w:rsid w:val="00A333DC"/>
    <w:rsid w:val="00A33589"/>
    <w:rsid w:val="00A33A33"/>
    <w:rsid w:val="00A35C56"/>
    <w:rsid w:val="00A36A7B"/>
    <w:rsid w:val="00A401A4"/>
    <w:rsid w:val="00A40A93"/>
    <w:rsid w:val="00A41154"/>
    <w:rsid w:val="00A41B10"/>
    <w:rsid w:val="00A42884"/>
    <w:rsid w:val="00A42C49"/>
    <w:rsid w:val="00A42F94"/>
    <w:rsid w:val="00A44756"/>
    <w:rsid w:val="00A4487F"/>
    <w:rsid w:val="00A44965"/>
    <w:rsid w:val="00A465DA"/>
    <w:rsid w:val="00A46D77"/>
    <w:rsid w:val="00A472D5"/>
    <w:rsid w:val="00A47DC2"/>
    <w:rsid w:val="00A51536"/>
    <w:rsid w:val="00A5275F"/>
    <w:rsid w:val="00A5287C"/>
    <w:rsid w:val="00A52975"/>
    <w:rsid w:val="00A541A6"/>
    <w:rsid w:val="00A5480D"/>
    <w:rsid w:val="00A5648A"/>
    <w:rsid w:val="00A566AB"/>
    <w:rsid w:val="00A57D39"/>
    <w:rsid w:val="00A61835"/>
    <w:rsid w:val="00A61970"/>
    <w:rsid w:val="00A619F7"/>
    <w:rsid w:val="00A62557"/>
    <w:rsid w:val="00A631E3"/>
    <w:rsid w:val="00A6375B"/>
    <w:rsid w:val="00A63E09"/>
    <w:rsid w:val="00A64650"/>
    <w:rsid w:val="00A65714"/>
    <w:rsid w:val="00A658AC"/>
    <w:rsid w:val="00A65C51"/>
    <w:rsid w:val="00A6660F"/>
    <w:rsid w:val="00A66631"/>
    <w:rsid w:val="00A66DAD"/>
    <w:rsid w:val="00A67256"/>
    <w:rsid w:val="00A67AB9"/>
    <w:rsid w:val="00A706DC"/>
    <w:rsid w:val="00A72A67"/>
    <w:rsid w:val="00A72F7C"/>
    <w:rsid w:val="00A732F8"/>
    <w:rsid w:val="00A73D16"/>
    <w:rsid w:val="00A74D4F"/>
    <w:rsid w:val="00A7520C"/>
    <w:rsid w:val="00A75AE3"/>
    <w:rsid w:val="00A75CA1"/>
    <w:rsid w:val="00A75E79"/>
    <w:rsid w:val="00A75E7D"/>
    <w:rsid w:val="00A75FB2"/>
    <w:rsid w:val="00A76D1E"/>
    <w:rsid w:val="00A77A33"/>
    <w:rsid w:val="00A80027"/>
    <w:rsid w:val="00A80B5B"/>
    <w:rsid w:val="00A81234"/>
    <w:rsid w:val="00A81836"/>
    <w:rsid w:val="00A81AC5"/>
    <w:rsid w:val="00A8263E"/>
    <w:rsid w:val="00A83337"/>
    <w:rsid w:val="00A839BE"/>
    <w:rsid w:val="00A8443A"/>
    <w:rsid w:val="00A8486E"/>
    <w:rsid w:val="00A861A8"/>
    <w:rsid w:val="00A87BD1"/>
    <w:rsid w:val="00A87E9D"/>
    <w:rsid w:val="00A9014F"/>
    <w:rsid w:val="00A90CB7"/>
    <w:rsid w:val="00A9183F"/>
    <w:rsid w:val="00A91C7E"/>
    <w:rsid w:val="00A92463"/>
    <w:rsid w:val="00A924ED"/>
    <w:rsid w:val="00A93035"/>
    <w:rsid w:val="00A9339C"/>
    <w:rsid w:val="00A943AE"/>
    <w:rsid w:val="00A95B3D"/>
    <w:rsid w:val="00AA15FB"/>
    <w:rsid w:val="00AA1B0E"/>
    <w:rsid w:val="00AA2312"/>
    <w:rsid w:val="00AA2408"/>
    <w:rsid w:val="00AA2FC1"/>
    <w:rsid w:val="00AA3079"/>
    <w:rsid w:val="00AA30AE"/>
    <w:rsid w:val="00AA4046"/>
    <w:rsid w:val="00AA4C8A"/>
    <w:rsid w:val="00AA75BD"/>
    <w:rsid w:val="00AB001B"/>
    <w:rsid w:val="00AB0E6D"/>
    <w:rsid w:val="00AB1173"/>
    <w:rsid w:val="00AB1AC7"/>
    <w:rsid w:val="00AB2440"/>
    <w:rsid w:val="00AB28D0"/>
    <w:rsid w:val="00AB2E5A"/>
    <w:rsid w:val="00AB3987"/>
    <w:rsid w:val="00AB3B88"/>
    <w:rsid w:val="00AB5019"/>
    <w:rsid w:val="00AB63F6"/>
    <w:rsid w:val="00AB79B0"/>
    <w:rsid w:val="00AB7EB2"/>
    <w:rsid w:val="00AC1EEB"/>
    <w:rsid w:val="00AC238F"/>
    <w:rsid w:val="00AC26F4"/>
    <w:rsid w:val="00AC2F38"/>
    <w:rsid w:val="00AC30DB"/>
    <w:rsid w:val="00AC3992"/>
    <w:rsid w:val="00AC44A6"/>
    <w:rsid w:val="00AC57EF"/>
    <w:rsid w:val="00AC71C0"/>
    <w:rsid w:val="00AD11AC"/>
    <w:rsid w:val="00AD1F34"/>
    <w:rsid w:val="00AD3A88"/>
    <w:rsid w:val="00AD7F58"/>
    <w:rsid w:val="00AE027B"/>
    <w:rsid w:val="00AE1FF5"/>
    <w:rsid w:val="00AE2C4A"/>
    <w:rsid w:val="00AE33DC"/>
    <w:rsid w:val="00AE3579"/>
    <w:rsid w:val="00AE4D49"/>
    <w:rsid w:val="00AE4ED9"/>
    <w:rsid w:val="00AE5171"/>
    <w:rsid w:val="00AE53F7"/>
    <w:rsid w:val="00AE5915"/>
    <w:rsid w:val="00AE5BA4"/>
    <w:rsid w:val="00AE5BEF"/>
    <w:rsid w:val="00AE623C"/>
    <w:rsid w:val="00AE7843"/>
    <w:rsid w:val="00AF0044"/>
    <w:rsid w:val="00AF08F5"/>
    <w:rsid w:val="00AF0DFB"/>
    <w:rsid w:val="00AF1700"/>
    <w:rsid w:val="00AF17C4"/>
    <w:rsid w:val="00AF23B2"/>
    <w:rsid w:val="00AF23E6"/>
    <w:rsid w:val="00AF2DA2"/>
    <w:rsid w:val="00AF30A7"/>
    <w:rsid w:val="00AF3BB2"/>
    <w:rsid w:val="00AF3F3C"/>
    <w:rsid w:val="00AF4022"/>
    <w:rsid w:val="00AF4359"/>
    <w:rsid w:val="00AF460B"/>
    <w:rsid w:val="00AF46AD"/>
    <w:rsid w:val="00AF5C9F"/>
    <w:rsid w:val="00AF5D91"/>
    <w:rsid w:val="00AF5E5A"/>
    <w:rsid w:val="00AF6852"/>
    <w:rsid w:val="00AF6AD6"/>
    <w:rsid w:val="00AF6AEC"/>
    <w:rsid w:val="00AF6F6F"/>
    <w:rsid w:val="00AF720E"/>
    <w:rsid w:val="00B001C4"/>
    <w:rsid w:val="00B009B7"/>
    <w:rsid w:val="00B0105F"/>
    <w:rsid w:val="00B01D71"/>
    <w:rsid w:val="00B02D6A"/>
    <w:rsid w:val="00B04506"/>
    <w:rsid w:val="00B0464B"/>
    <w:rsid w:val="00B0587F"/>
    <w:rsid w:val="00B0781B"/>
    <w:rsid w:val="00B07FB2"/>
    <w:rsid w:val="00B109FA"/>
    <w:rsid w:val="00B10D5B"/>
    <w:rsid w:val="00B10F39"/>
    <w:rsid w:val="00B112C2"/>
    <w:rsid w:val="00B11E5F"/>
    <w:rsid w:val="00B11EA0"/>
    <w:rsid w:val="00B1220B"/>
    <w:rsid w:val="00B12483"/>
    <w:rsid w:val="00B12658"/>
    <w:rsid w:val="00B12898"/>
    <w:rsid w:val="00B13182"/>
    <w:rsid w:val="00B15458"/>
    <w:rsid w:val="00B15915"/>
    <w:rsid w:val="00B15C40"/>
    <w:rsid w:val="00B16F75"/>
    <w:rsid w:val="00B1708E"/>
    <w:rsid w:val="00B1739C"/>
    <w:rsid w:val="00B17DDD"/>
    <w:rsid w:val="00B20211"/>
    <w:rsid w:val="00B20AFF"/>
    <w:rsid w:val="00B20D94"/>
    <w:rsid w:val="00B20DAC"/>
    <w:rsid w:val="00B20EF1"/>
    <w:rsid w:val="00B217C6"/>
    <w:rsid w:val="00B22247"/>
    <w:rsid w:val="00B22CB3"/>
    <w:rsid w:val="00B232A8"/>
    <w:rsid w:val="00B237C0"/>
    <w:rsid w:val="00B24726"/>
    <w:rsid w:val="00B24D04"/>
    <w:rsid w:val="00B2555C"/>
    <w:rsid w:val="00B271F2"/>
    <w:rsid w:val="00B27560"/>
    <w:rsid w:val="00B27CCC"/>
    <w:rsid w:val="00B30367"/>
    <w:rsid w:val="00B309C1"/>
    <w:rsid w:val="00B310B8"/>
    <w:rsid w:val="00B32BC9"/>
    <w:rsid w:val="00B32FAF"/>
    <w:rsid w:val="00B33352"/>
    <w:rsid w:val="00B353B3"/>
    <w:rsid w:val="00B3583C"/>
    <w:rsid w:val="00B37214"/>
    <w:rsid w:val="00B37407"/>
    <w:rsid w:val="00B37964"/>
    <w:rsid w:val="00B379C5"/>
    <w:rsid w:val="00B37BE5"/>
    <w:rsid w:val="00B4027A"/>
    <w:rsid w:val="00B4190B"/>
    <w:rsid w:val="00B425D2"/>
    <w:rsid w:val="00B42897"/>
    <w:rsid w:val="00B457F0"/>
    <w:rsid w:val="00B45FBF"/>
    <w:rsid w:val="00B46653"/>
    <w:rsid w:val="00B46A1D"/>
    <w:rsid w:val="00B46F2B"/>
    <w:rsid w:val="00B47A1B"/>
    <w:rsid w:val="00B47BE0"/>
    <w:rsid w:val="00B50423"/>
    <w:rsid w:val="00B50551"/>
    <w:rsid w:val="00B5074A"/>
    <w:rsid w:val="00B50F51"/>
    <w:rsid w:val="00B5141D"/>
    <w:rsid w:val="00B51780"/>
    <w:rsid w:val="00B51CB4"/>
    <w:rsid w:val="00B53E10"/>
    <w:rsid w:val="00B53E5D"/>
    <w:rsid w:val="00B5458E"/>
    <w:rsid w:val="00B54C04"/>
    <w:rsid w:val="00B554FD"/>
    <w:rsid w:val="00B55793"/>
    <w:rsid w:val="00B558F8"/>
    <w:rsid w:val="00B56C2A"/>
    <w:rsid w:val="00B570AB"/>
    <w:rsid w:val="00B57193"/>
    <w:rsid w:val="00B578AA"/>
    <w:rsid w:val="00B6005A"/>
    <w:rsid w:val="00B606CD"/>
    <w:rsid w:val="00B60807"/>
    <w:rsid w:val="00B61294"/>
    <w:rsid w:val="00B612C2"/>
    <w:rsid w:val="00B61B87"/>
    <w:rsid w:val="00B61E4D"/>
    <w:rsid w:val="00B62C3B"/>
    <w:rsid w:val="00B63059"/>
    <w:rsid w:val="00B6349E"/>
    <w:rsid w:val="00B63D1A"/>
    <w:rsid w:val="00B64096"/>
    <w:rsid w:val="00B65362"/>
    <w:rsid w:val="00B657A3"/>
    <w:rsid w:val="00B65BC2"/>
    <w:rsid w:val="00B6612E"/>
    <w:rsid w:val="00B66847"/>
    <w:rsid w:val="00B67316"/>
    <w:rsid w:val="00B677F0"/>
    <w:rsid w:val="00B71361"/>
    <w:rsid w:val="00B72519"/>
    <w:rsid w:val="00B72C0D"/>
    <w:rsid w:val="00B72E1C"/>
    <w:rsid w:val="00B735F0"/>
    <w:rsid w:val="00B73B5D"/>
    <w:rsid w:val="00B73C23"/>
    <w:rsid w:val="00B73FEF"/>
    <w:rsid w:val="00B7414C"/>
    <w:rsid w:val="00B743A0"/>
    <w:rsid w:val="00B7544B"/>
    <w:rsid w:val="00B766A1"/>
    <w:rsid w:val="00B768A1"/>
    <w:rsid w:val="00B806A3"/>
    <w:rsid w:val="00B807D8"/>
    <w:rsid w:val="00B812D9"/>
    <w:rsid w:val="00B8145A"/>
    <w:rsid w:val="00B816F4"/>
    <w:rsid w:val="00B81B95"/>
    <w:rsid w:val="00B81BDC"/>
    <w:rsid w:val="00B81E4B"/>
    <w:rsid w:val="00B8295C"/>
    <w:rsid w:val="00B843E6"/>
    <w:rsid w:val="00B8492B"/>
    <w:rsid w:val="00B84A6C"/>
    <w:rsid w:val="00B8514B"/>
    <w:rsid w:val="00B8563F"/>
    <w:rsid w:val="00B85B3F"/>
    <w:rsid w:val="00B86166"/>
    <w:rsid w:val="00B86E4A"/>
    <w:rsid w:val="00B872AF"/>
    <w:rsid w:val="00B875ED"/>
    <w:rsid w:val="00B902B9"/>
    <w:rsid w:val="00B90BFF"/>
    <w:rsid w:val="00B90D30"/>
    <w:rsid w:val="00B94A84"/>
    <w:rsid w:val="00B95132"/>
    <w:rsid w:val="00B9598E"/>
    <w:rsid w:val="00B965D1"/>
    <w:rsid w:val="00B96799"/>
    <w:rsid w:val="00BA0A6A"/>
    <w:rsid w:val="00BA0D49"/>
    <w:rsid w:val="00BA37D8"/>
    <w:rsid w:val="00BA4EBB"/>
    <w:rsid w:val="00BA6086"/>
    <w:rsid w:val="00BA62E8"/>
    <w:rsid w:val="00BA679A"/>
    <w:rsid w:val="00BA6EA5"/>
    <w:rsid w:val="00BA6F7C"/>
    <w:rsid w:val="00BA7403"/>
    <w:rsid w:val="00BA76D7"/>
    <w:rsid w:val="00BA79F0"/>
    <w:rsid w:val="00BB0207"/>
    <w:rsid w:val="00BB089E"/>
    <w:rsid w:val="00BB1A11"/>
    <w:rsid w:val="00BB2A2B"/>
    <w:rsid w:val="00BB4373"/>
    <w:rsid w:val="00BB4EF2"/>
    <w:rsid w:val="00BB50A1"/>
    <w:rsid w:val="00BB52B2"/>
    <w:rsid w:val="00BB53D2"/>
    <w:rsid w:val="00BB66C9"/>
    <w:rsid w:val="00BB6B6E"/>
    <w:rsid w:val="00BB7354"/>
    <w:rsid w:val="00BC0A3C"/>
    <w:rsid w:val="00BC0DDC"/>
    <w:rsid w:val="00BC1775"/>
    <w:rsid w:val="00BC18A9"/>
    <w:rsid w:val="00BC1B46"/>
    <w:rsid w:val="00BC32C8"/>
    <w:rsid w:val="00BC3E61"/>
    <w:rsid w:val="00BC6365"/>
    <w:rsid w:val="00BC6A36"/>
    <w:rsid w:val="00BC7F4D"/>
    <w:rsid w:val="00BD04D7"/>
    <w:rsid w:val="00BD0EA4"/>
    <w:rsid w:val="00BD10A6"/>
    <w:rsid w:val="00BD1391"/>
    <w:rsid w:val="00BD1B3F"/>
    <w:rsid w:val="00BD41BC"/>
    <w:rsid w:val="00BD447B"/>
    <w:rsid w:val="00BD5144"/>
    <w:rsid w:val="00BD52AB"/>
    <w:rsid w:val="00BD5751"/>
    <w:rsid w:val="00BD5AAB"/>
    <w:rsid w:val="00BD631F"/>
    <w:rsid w:val="00BD6668"/>
    <w:rsid w:val="00BD6689"/>
    <w:rsid w:val="00BD76AC"/>
    <w:rsid w:val="00BD7FDC"/>
    <w:rsid w:val="00BE06E7"/>
    <w:rsid w:val="00BE1025"/>
    <w:rsid w:val="00BE15A3"/>
    <w:rsid w:val="00BE19F4"/>
    <w:rsid w:val="00BE1D02"/>
    <w:rsid w:val="00BE242D"/>
    <w:rsid w:val="00BE2B60"/>
    <w:rsid w:val="00BE4CD6"/>
    <w:rsid w:val="00BE4FE1"/>
    <w:rsid w:val="00BE5199"/>
    <w:rsid w:val="00BE5558"/>
    <w:rsid w:val="00BE5647"/>
    <w:rsid w:val="00BE5B9F"/>
    <w:rsid w:val="00BE6B35"/>
    <w:rsid w:val="00BE6C48"/>
    <w:rsid w:val="00BE6F25"/>
    <w:rsid w:val="00BE7BE1"/>
    <w:rsid w:val="00BF02FF"/>
    <w:rsid w:val="00BF0D6D"/>
    <w:rsid w:val="00BF0DE9"/>
    <w:rsid w:val="00BF11B3"/>
    <w:rsid w:val="00BF2964"/>
    <w:rsid w:val="00BF2ABE"/>
    <w:rsid w:val="00BF2E01"/>
    <w:rsid w:val="00BF3117"/>
    <w:rsid w:val="00BF33B3"/>
    <w:rsid w:val="00BF3A66"/>
    <w:rsid w:val="00BF3B40"/>
    <w:rsid w:val="00BF3C8D"/>
    <w:rsid w:val="00BF3DED"/>
    <w:rsid w:val="00BF42F8"/>
    <w:rsid w:val="00BF4CF5"/>
    <w:rsid w:val="00BF5C8A"/>
    <w:rsid w:val="00BF6880"/>
    <w:rsid w:val="00BF7D6C"/>
    <w:rsid w:val="00C00416"/>
    <w:rsid w:val="00C00D75"/>
    <w:rsid w:val="00C02D84"/>
    <w:rsid w:val="00C02FD3"/>
    <w:rsid w:val="00C032DD"/>
    <w:rsid w:val="00C0394E"/>
    <w:rsid w:val="00C0433E"/>
    <w:rsid w:val="00C04665"/>
    <w:rsid w:val="00C04C6A"/>
    <w:rsid w:val="00C05A6E"/>
    <w:rsid w:val="00C06233"/>
    <w:rsid w:val="00C062EE"/>
    <w:rsid w:val="00C063A6"/>
    <w:rsid w:val="00C06B1B"/>
    <w:rsid w:val="00C06EC6"/>
    <w:rsid w:val="00C073A4"/>
    <w:rsid w:val="00C10577"/>
    <w:rsid w:val="00C1090D"/>
    <w:rsid w:val="00C109DD"/>
    <w:rsid w:val="00C10A47"/>
    <w:rsid w:val="00C10DE6"/>
    <w:rsid w:val="00C11D2E"/>
    <w:rsid w:val="00C13096"/>
    <w:rsid w:val="00C13B9E"/>
    <w:rsid w:val="00C14084"/>
    <w:rsid w:val="00C15086"/>
    <w:rsid w:val="00C150E2"/>
    <w:rsid w:val="00C161CA"/>
    <w:rsid w:val="00C17B8E"/>
    <w:rsid w:val="00C20071"/>
    <w:rsid w:val="00C20664"/>
    <w:rsid w:val="00C20ABA"/>
    <w:rsid w:val="00C20C81"/>
    <w:rsid w:val="00C22167"/>
    <w:rsid w:val="00C22321"/>
    <w:rsid w:val="00C22704"/>
    <w:rsid w:val="00C2298F"/>
    <w:rsid w:val="00C22B6B"/>
    <w:rsid w:val="00C23FD3"/>
    <w:rsid w:val="00C24684"/>
    <w:rsid w:val="00C24741"/>
    <w:rsid w:val="00C24BA8"/>
    <w:rsid w:val="00C26765"/>
    <w:rsid w:val="00C26B26"/>
    <w:rsid w:val="00C27BEE"/>
    <w:rsid w:val="00C30587"/>
    <w:rsid w:val="00C305AE"/>
    <w:rsid w:val="00C3076C"/>
    <w:rsid w:val="00C31017"/>
    <w:rsid w:val="00C31838"/>
    <w:rsid w:val="00C33C8B"/>
    <w:rsid w:val="00C34A8D"/>
    <w:rsid w:val="00C35CE5"/>
    <w:rsid w:val="00C35E8E"/>
    <w:rsid w:val="00C360ED"/>
    <w:rsid w:val="00C36328"/>
    <w:rsid w:val="00C364F2"/>
    <w:rsid w:val="00C367BA"/>
    <w:rsid w:val="00C368E4"/>
    <w:rsid w:val="00C36926"/>
    <w:rsid w:val="00C37273"/>
    <w:rsid w:val="00C37B42"/>
    <w:rsid w:val="00C408E1"/>
    <w:rsid w:val="00C414A1"/>
    <w:rsid w:val="00C41B8D"/>
    <w:rsid w:val="00C427E4"/>
    <w:rsid w:val="00C437F5"/>
    <w:rsid w:val="00C43A9C"/>
    <w:rsid w:val="00C44ACE"/>
    <w:rsid w:val="00C45A78"/>
    <w:rsid w:val="00C4640E"/>
    <w:rsid w:val="00C4674A"/>
    <w:rsid w:val="00C467FC"/>
    <w:rsid w:val="00C46908"/>
    <w:rsid w:val="00C479AA"/>
    <w:rsid w:val="00C47FF1"/>
    <w:rsid w:val="00C50124"/>
    <w:rsid w:val="00C53590"/>
    <w:rsid w:val="00C5429C"/>
    <w:rsid w:val="00C54F8D"/>
    <w:rsid w:val="00C55E5D"/>
    <w:rsid w:val="00C575EE"/>
    <w:rsid w:val="00C60845"/>
    <w:rsid w:val="00C61049"/>
    <w:rsid w:val="00C61DAA"/>
    <w:rsid w:val="00C625B4"/>
    <w:rsid w:val="00C640F6"/>
    <w:rsid w:val="00C64109"/>
    <w:rsid w:val="00C64134"/>
    <w:rsid w:val="00C6592C"/>
    <w:rsid w:val="00C65DEC"/>
    <w:rsid w:val="00C663F6"/>
    <w:rsid w:val="00C666AE"/>
    <w:rsid w:val="00C70C92"/>
    <w:rsid w:val="00C71300"/>
    <w:rsid w:val="00C7138B"/>
    <w:rsid w:val="00C714F8"/>
    <w:rsid w:val="00C72A54"/>
    <w:rsid w:val="00C74832"/>
    <w:rsid w:val="00C7522D"/>
    <w:rsid w:val="00C7589B"/>
    <w:rsid w:val="00C76654"/>
    <w:rsid w:val="00C77B2C"/>
    <w:rsid w:val="00C77EE2"/>
    <w:rsid w:val="00C80096"/>
    <w:rsid w:val="00C8166A"/>
    <w:rsid w:val="00C81E1C"/>
    <w:rsid w:val="00C81FC4"/>
    <w:rsid w:val="00C822B6"/>
    <w:rsid w:val="00C8245C"/>
    <w:rsid w:val="00C825C7"/>
    <w:rsid w:val="00C828C8"/>
    <w:rsid w:val="00C82DF1"/>
    <w:rsid w:val="00C831C7"/>
    <w:rsid w:val="00C84574"/>
    <w:rsid w:val="00C8683B"/>
    <w:rsid w:val="00C86932"/>
    <w:rsid w:val="00C87B32"/>
    <w:rsid w:val="00C925DF"/>
    <w:rsid w:val="00C926DD"/>
    <w:rsid w:val="00C92B47"/>
    <w:rsid w:val="00C937A2"/>
    <w:rsid w:val="00C9399C"/>
    <w:rsid w:val="00C93E3D"/>
    <w:rsid w:val="00C94396"/>
    <w:rsid w:val="00C94D12"/>
    <w:rsid w:val="00C953B2"/>
    <w:rsid w:val="00CA02D6"/>
    <w:rsid w:val="00CA0A43"/>
    <w:rsid w:val="00CA0E80"/>
    <w:rsid w:val="00CA14EE"/>
    <w:rsid w:val="00CA1D69"/>
    <w:rsid w:val="00CA2571"/>
    <w:rsid w:val="00CA2824"/>
    <w:rsid w:val="00CA2C1C"/>
    <w:rsid w:val="00CA310D"/>
    <w:rsid w:val="00CA316F"/>
    <w:rsid w:val="00CA5FE0"/>
    <w:rsid w:val="00CA6D2B"/>
    <w:rsid w:val="00CA79DC"/>
    <w:rsid w:val="00CB0007"/>
    <w:rsid w:val="00CB08C0"/>
    <w:rsid w:val="00CB289B"/>
    <w:rsid w:val="00CB2F56"/>
    <w:rsid w:val="00CB49B2"/>
    <w:rsid w:val="00CB4B75"/>
    <w:rsid w:val="00CB581A"/>
    <w:rsid w:val="00CC00EE"/>
    <w:rsid w:val="00CC03E7"/>
    <w:rsid w:val="00CC0991"/>
    <w:rsid w:val="00CC0FB1"/>
    <w:rsid w:val="00CC1248"/>
    <w:rsid w:val="00CC1FA3"/>
    <w:rsid w:val="00CC2EE6"/>
    <w:rsid w:val="00CC39B5"/>
    <w:rsid w:val="00CC3E3A"/>
    <w:rsid w:val="00CC489C"/>
    <w:rsid w:val="00CC48F9"/>
    <w:rsid w:val="00CC56A1"/>
    <w:rsid w:val="00CC5DED"/>
    <w:rsid w:val="00CC7ACF"/>
    <w:rsid w:val="00CD10F7"/>
    <w:rsid w:val="00CD11E6"/>
    <w:rsid w:val="00CD2175"/>
    <w:rsid w:val="00CD2664"/>
    <w:rsid w:val="00CD3301"/>
    <w:rsid w:val="00CD35B5"/>
    <w:rsid w:val="00CD4205"/>
    <w:rsid w:val="00CD42CE"/>
    <w:rsid w:val="00CD5877"/>
    <w:rsid w:val="00CD5BBF"/>
    <w:rsid w:val="00CD68BD"/>
    <w:rsid w:val="00CD6FBF"/>
    <w:rsid w:val="00CD71F7"/>
    <w:rsid w:val="00CD7229"/>
    <w:rsid w:val="00CE0243"/>
    <w:rsid w:val="00CE10B3"/>
    <w:rsid w:val="00CE13A2"/>
    <w:rsid w:val="00CE19F0"/>
    <w:rsid w:val="00CE3698"/>
    <w:rsid w:val="00CE3E70"/>
    <w:rsid w:val="00CE4774"/>
    <w:rsid w:val="00CE512A"/>
    <w:rsid w:val="00CE5967"/>
    <w:rsid w:val="00CE5BC8"/>
    <w:rsid w:val="00CF03BA"/>
    <w:rsid w:val="00CF1981"/>
    <w:rsid w:val="00CF3A19"/>
    <w:rsid w:val="00CF3B0A"/>
    <w:rsid w:val="00CF4785"/>
    <w:rsid w:val="00CF4AA1"/>
    <w:rsid w:val="00CF52FB"/>
    <w:rsid w:val="00CF6227"/>
    <w:rsid w:val="00CF68B2"/>
    <w:rsid w:val="00CF6C8D"/>
    <w:rsid w:val="00D00021"/>
    <w:rsid w:val="00D005B5"/>
    <w:rsid w:val="00D00752"/>
    <w:rsid w:val="00D00D99"/>
    <w:rsid w:val="00D01952"/>
    <w:rsid w:val="00D01DD2"/>
    <w:rsid w:val="00D02AF3"/>
    <w:rsid w:val="00D02B89"/>
    <w:rsid w:val="00D048AC"/>
    <w:rsid w:val="00D05740"/>
    <w:rsid w:val="00D0624C"/>
    <w:rsid w:val="00D06C46"/>
    <w:rsid w:val="00D06E24"/>
    <w:rsid w:val="00D11171"/>
    <w:rsid w:val="00D12139"/>
    <w:rsid w:val="00D12172"/>
    <w:rsid w:val="00D124CF"/>
    <w:rsid w:val="00D12862"/>
    <w:rsid w:val="00D12C3B"/>
    <w:rsid w:val="00D12D02"/>
    <w:rsid w:val="00D13FB7"/>
    <w:rsid w:val="00D141D9"/>
    <w:rsid w:val="00D14BD7"/>
    <w:rsid w:val="00D14F2D"/>
    <w:rsid w:val="00D1505C"/>
    <w:rsid w:val="00D15185"/>
    <w:rsid w:val="00D155DF"/>
    <w:rsid w:val="00D15A94"/>
    <w:rsid w:val="00D160DC"/>
    <w:rsid w:val="00D160EA"/>
    <w:rsid w:val="00D168A5"/>
    <w:rsid w:val="00D1701A"/>
    <w:rsid w:val="00D1767D"/>
    <w:rsid w:val="00D20BCF"/>
    <w:rsid w:val="00D20F67"/>
    <w:rsid w:val="00D21084"/>
    <w:rsid w:val="00D2114C"/>
    <w:rsid w:val="00D221B0"/>
    <w:rsid w:val="00D22FF4"/>
    <w:rsid w:val="00D235D3"/>
    <w:rsid w:val="00D23988"/>
    <w:rsid w:val="00D23CBF"/>
    <w:rsid w:val="00D24057"/>
    <w:rsid w:val="00D2454D"/>
    <w:rsid w:val="00D2689A"/>
    <w:rsid w:val="00D27B6E"/>
    <w:rsid w:val="00D304CB"/>
    <w:rsid w:val="00D30DD0"/>
    <w:rsid w:val="00D31331"/>
    <w:rsid w:val="00D31EF8"/>
    <w:rsid w:val="00D326EB"/>
    <w:rsid w:val="00D327DE"/>
    <w:rsid w:val="00D327FC"/>
    <w:rsid w:val="00D32985"/>
    <w:rsid w:val="00D341D8"/>
    <w:rsid w:val="00D34414"/>
    <w:rsid w:val="00D34E91"/>
    <w:rsid w:val="00D3530E"/>
    <w:rsid w:val="00D36182"/>
    <w:rsid w:val="00D378DD"/>
    <w:rsid w:val="00D37DBB"/>
    <w:rsid w:val="00D4122D"/>
    <w:rsid w:val="00D41E7A"/>
    <w:rsid w:val="00D457A1"/>
    <w:rsid w:val="00D45CBF"/>
    <w:rsid w:val="00D47356"/>
    <w:rsid w:val="00D51F81"/>
    <w:rsid w:val="00D5205B"/>
    <w:rsid w:val="00D52E6C"/>
    <w:rsid w:val="00D544E2"/>
    <w:rsid w:val="00D55118"/>
    <w:rsid w:val="00D552DA"/>
    <w:rsid w:val="00D57232"/>
    <w:rsid w:val="00D57369"/>
    <w:rsid w:val="00D57501"/>
    <w:rsid w:val="00D57797"/>
    <w:rsid w:val="00D57C50"/>
    <w:rsid w:val="00D6027A"/>
    <w:rsid w:val="00D60333"/>
    <w:rsid w:val="00D603D4"/>
    <w:rsid w:val="00D60C58"/>
    <w:rsid w:val="00D61AB1"/>
    <w:rsid w:val="00D61EC6"/>
    <w:rsid w:val="00D62038"/>
    <w:rsid w:val="00D628A3"/>
    <w:rsid w:val="00D630E2"/>
    <w:rsid w:val="00D631CB"/>
    <w:rsid w:val="00D63247"/>
    <w:rsid w:val="00D63F17"/>
    <w:rsid w:val="00D64BA4"/>
    <w:rsid w:val="00D65689"/>
    <w:rsid w:val="00D6568E"/>
    <w:rsid w:val="00D6690B"/>
    <w:rsid w:val="00D66990"/>
    <w:rsid w:val="00D66A4D"/>
    <w:rsid w:val="00D66DF6"/>
    <w:rsid w:val="00D67475"/>
    <w:rsid w:val="00D679B8"/>
    <w:rsid w:val="00D67CA7"/>
    <w:rsid w:val="00D7027A"/>
    <w:rsid w:val="00D70799"/>
    <w:rsid w:val="00D71F19"/>
    <w:rsid w:val="00D72E6C"/>
    <w:rsid w:val="00D72E73"/>
    <w:rsid w:val="00D73046"/>
    <w:rsid w:val="00D73E60"/>
    <w:rsid w:val="00D74484"/>
    <w:rsid w:val="00D748B5"/>
    <w:rsid w:val="00D749EB"/>
    <w:rsid w:val="00D75C2E"/>
    <w:rsid w:val="00D7616D"/>
    <w:rsid w:val="00D76ABB"/>
    <w:rsid w:val="00D76F38"/>
    <w:rsid w:val="00D81604"/>
    <w:rsid w:val="00D8249A"/>
    <w:rsid w:val="00D82E53"/>
    <w:rsid w:val="00D82EDB"/>
    <w:rsid w:val="00D8466C"/>
    <w:rsid w:val="00D84CF3"/>
    <w:rsid w:val="00D85928"/>
    <w:rsid w:val="00D85E4A"/>
    <w:rsid w:val="00D85F2A"/>
    <w:rsid w:val="00D85FE7"/>
    <w:rsid w:val="00D86712"/>
    <w:rsid w:val="00D86D89"/>
    <w:rsid w:val="00D8754A"/>
    <w:rsid w:val="00D87CE3"/>
    <w:rsid w:val="00D87E41"/>
    <w:rsid w:val="00D90A3D"/>
    <w:rsid w:val="00D90B5D"/>
    <w:rsid w:val="00D90F4E"/>
    <w:rsid w:val="00D917E8"/>
    <w:rsid w:val="00D9231C"/>
    <w:rsid w:val="00D92E44"/>
    <w:rsid w:val="00D9362B"/>
    <w:rsid w:val="00D94529"/>
    <w:rsid w:val="00D9468B"/>
    <w:rsid w:val="00D9533D"/>
    <w:rsid w:val="00D95500"/>
    <w:rsid w:val="00D95BE0"/>
    <w:rsid w:val="00D95DE1"/>
    <w:rsid w:val="00D95F2A"/>
    <w:rsid w:val="00D9631F"/>
    <w:rsid w:val="00D963F6"/>
    <w:rsid w:val="00D96D9A"/>
    <w:rsid w:val="00D96E9A"/>
    <w:rsid w:val="00D97826"/>
    <w:rsid w:val="00DA1467"/>
    <w:rsid w:val="00DA14C8"/>
    <w:rsid w:val="00DA2F81"/>
    <w:rsid w:val="00DA2FF0"/>
    <w:rsid w:val="00DA334F"/>
    <w:rsid w:val="00DA34EB"/>
    <w:rsid w:val="00DA5ECE"/>
    <w:rsid w:val="00DA5F67"/>
    <w:rsid w:val="00DA684D"/>
    <w:rsid w:val="00DA7992"/>
    <w:rsid w:val="00DB021C"/>
    <w:rsid w:val="00DB0366"/>
    <w:rsid w:val="00DB1478"/>
    <w:rsid w:val="00DB211B"/>
    <w:rsid w:val="00DB283B"/>
    <w:rsid w:val="00DB3128"/>
    <w:rsid w:val="00DB339B"/>
    <w:rsid w:val="00DB360B"/>
    <w:rsid w:val="00DB379D"/>
    <w:rsid w:val="00DB39F9"/>
    <w:rsid w:val="00DB3C45"/>
    <w:rsid w:val="00DB4A5E"/>
    <w:rsid w:val="00DB4E9E"/>
    <w:rsid w:val="00DB50A5"/>
    <w:rsid w:val="00DB6409"/>
    <w:rsid w:val="00DB6B15"/>
    <w:rsid w:val="00DB700F"/>
    <w:rsid w:val="00DC14C5"/>
    <w:rsid w:val="00DC1A35"/>
    <w:rsid w:val="00DC255F"/>
    <w:rsid w:val="00DC2683"/>
    <w:rsid w:val="00DC2DAF"/>
    <w:rsid w:val="00DC44FA"/>
    <w:rsid w:val="00DC5505"/>
    <w:rsid w:val="00DC5F13"/>
    <w:rsid w:val="00DD0336"/>
    <w:rsid w:val="00DD078D"/>
    <w:rsid w:val="00DD19DE"/>
    <w:rsid w:val="00DD1AD4"/>
    <w:rsid w:val="00DD2851"/>
    <w:rsid w:val="00DD29EF"/>
    <w:rsid w:val="00DD311E"/>
    <w:rsid w:val="00DD4E7E"/>
    <w:rsid w:val="00DD55EB"/>
    <w:rsid w:val="00DD5BB9"/>
    <w:rsid w:val="00DD5FEF"/>
    <w:rsid w:val="00DD6C2C"/>
    <w:rsid w:val="00DE0881"/>
    <w:rsid w:val="00DE0915"/>
    <w:rsid w:val="00DE0B92"/>
    <w:rsid w:val="00DE1FE0"/>
    <w:rsid w:val="00DE233C"/>
    <w:rsid w:val="00DE24EB"/>
    <w:rsid w:val="00DE270A"/>
    <w:rsid w:val="00DE2796"/>
    <w:rsid w:val="00DE288C"/>
    <w:rsid w:val="00DE2EA7"/>
    <w:rsid w:val="00DE359D"/>
    <w:rsid w:val="00DE3D09"/>
    <w:rsid w:val="00DE40A6"/>
    <w:rsid w:val="00DE449B"/>
    <w:rsid w:val="00DE5532"/>
    <w:rsid w:val="00DE75F7"/>
    <w:rsid w:val="00DF0742"/>
    <w:rsid w:val="00DF0DD7"/>
    <w:rsid w:val="00DF13D6"/>
    <w:rsid w:val="00DF1715"/>
    <w:rsid w:val="00DF2344"/>
    <w:rsid w:val="00DF2510"/>
    <w:rsid w:val="00DF27D0"/>
    <w:rsid w:val="00DF2981"/>
    <w:rsid w:val="00DF332E"/>
    <w:rsid w:val="00DF3485"/>
    <w:rsid w:val="00DF3737"/>
    <w:rsid w:val="00DF52CF"/>
    <w:rsid w:val="00DF691A"/>
    <w:rsid w:val="00E018B7"/>
    <w:rsid w:val="00E01ECC"/>
    <w:rsid w:val="00E02793"/>
    <w:rsid w:val="00E02C43"/>
    <w:rsid w:val="00E0311A"/>
    <w:rsid w:val="00E03168"/>
    <w:rsid w:val="00E03FAA"/>
    <w:rsid w:val="00E04255"/>
    <w:rsid w:val="00E05649"/>
    <w:rsid w:val="00E06509"/>
    <w:rsid w:val="00E10447"/>
    <w:rsid w:val="00E112CD"/>
    <w:rsid w:val="00E11993"/>
    <w:rsid w:val="00E132C6"/>
    <w:rsid w:val="00E1340B"/>
    <w:rsid w:val="00E13B54"/>
    <w:rsid w:val="00E146FE"/>
    <w:rsid w:val="00E15495"/>
    <w:rsid w:val="00E16B97"/>
    <w:rsid w:val="00E205D3"/>
    <w:rsid w:val="00E20963"/>
    <w:rsid w:val="00E20A8B"/>
    <w:rsid w:val="00E21391"/>
    <w:rsid w:val="00E21573"/>
    <w:rsid w:val="00E21F31"/>
    <w:rsid w:val="00E227EC"/>
    <w:rsid w:val="00E238FB"/>
    <w:rsid w:val="00E242CD"/>
    <w:rsid w:val="00E24E47"/>
    <w:rsid w:val="00E25305"/>
    <w:rsid w:val="00E2605F"/>
    <w:rsid w:val="00E27E83"/>
    <w:rsid w:val="00E30716"/>
    <w:rsid w:val="00E309CE"/>
    <w:rsid w:val="00E31169"/>
    <w:rsid w:val="00E31618"/>
    <w:rsid w:val="00E32BDA"/>
    <w:rsid w:val="00E32F48"/>
    <w:rsid w:val="00E3348A"/>
    <w:rsid w:val="00E33C8D"/>
    <w:rsid w:val="00E35E78"/>
    <w:rsid w:val="00E35ECF"/>
    <w:rsid w:val="00E36433"/>
    <w:rsid w:val="00E36438"/>
    <w:rsid w:val="00E367B0"/>
    <w:rsid w:val="00E36ED1"/>
    <w:rsid w:val="00E375B0"/>
    <w:rsid w:val="00E37C11"/>
    <w:rsid w:val="00E37E5F"/>
    <w:rsid w:val="00E40744"/>
    <w:rsid w:val="00E428E6"/>
    <w:rsid w:val="00E428F3"/>
    <w:rsid w:val="00E43BCF"/>
    <w:rsid w:val="00E441AC"/>
    <w:rsid w:val="00E441CA"/>
    <w:rsid w:val="00E450CB"/>
    <w:rsid w:val="00E453D5"/>
    <w:rsid w:val="00E51A8C"/>
    <w:rsid w:val="00E51E29"/>
    <w:rsid w:val="00E527F7"/>
    <w:rsid w:val="00E546F8"/>
    <w:rsid w:val="00E54787"/>
    <w:rsid w:val="00E54C85"/>
    <w:rsid w:val="00E55058"/>
    <w:rsid w:val="00E57B45"/>
    <w:rsid w:val="00E57B87"/>
    <w:rsid w:val="00E6152F"/>
    <w:rsid w:val="00E61712"/>
    <w:rsid w:val="00E61726"/>
    <w:rsid w:val="00E62739"/>
    <w:rsid w:val="00E62D5D"/>
    <w:rsid w:val="00E640EC"/>
    <w:rsid w:val="00E6454D"/>
    <w:rsid w:val="00E6500D"/>
    <w:rsid w:val="00E65734"/>
    <w:rsid w:val="00E65C45"/>
    <w:rsid w:val="00E66675"/>
    <w:rsid w:val="00E675E2"/>
    <w:rsid w:val="00E67F8C"/>
    <w:rsid w:val="00E70199"/>
    <w:rsid w:val="00E703F0"/>
    <w:rsid w:val="00E704A2"/>
    <w:rsid w:val="00E70A6C"/>
    <w:rsid w:val="00E71727"/>
    <w:rsid w:val="00E71E2D"/>
    <w:rsid w:val="00E74665"/>
    <w:rsid w:val="00E7545C"/>
    <w:rsid w:val="00E75716"/>
    <w:rsid w:val="00E765F7"/>
    <w:rsid w:val="00E76EC4"/>
    <w:rsid w:val="00E7775D"/>
    <w:rsid w:val="00E80B24"/>
    <w:rsid w:val="00E80B5A"/>
    <w:rsid w:val="00E817D5"/>
    <w:rsid w:val="00E81A4A"/>
    <w:rsid w:val="00E81C5B"/>
    <w:rsid w:val="00E8284D"/>
    <w:rsid w:val="00E82A19"/>
    <w:rsid w:val="00E82B47"/>
    <w:rsid w:val="00E83883"/>
    <w:rsid w:val="00E8421B"/>
    <w:rsid w:val="00E851CD"/>
    <w:rsid w:val="00E85CB7"/>
    <w:rsid w:val="00E862B2"/>
    <w:rsid w:val="00E865B4"/>
    <w:rsid w:val="00E86AE6"/>
    <w:rsid w:val="00E86FA2"/>
    <w:rsid w:val="00E9012D"/>
    <w:rsid w:val="00E90C87"/>
    <w:rsid w:val="00E92A57"/>
    <w:rsid w:val="00E92BEE"/>
    <w:rsid w:val="00E934A6"/>
    <w:rsid w:val="00E950A9"/>
    <w:rsid w:val="00E95821"/>
    <w:rsid w:val="00E9648E"/>
    <w:rsid w:val="00E96FC0"/>
    <w:rsid w:val="00E971E1"/>
    <w:rsid w:val="00EA02DC"/>
    <w:rsid w:val="00EA1D3D"/>
    <w:rsid w:val="00EA3B57"/>
    <w:rsid w:val="00EA3CDE"/>
    <w:rsid w:val="00EA3E7C"/>
    <w:rsid w:val="00EA51BF"/>
    <w:rsid w:val="00EA5F38"/>
    <w:rsid w:val="00EA78B1"/>
    <w:rsid w:val="00EA7A35"/>
    <w:rsid w:val="00EA7E26"/>
    <w:rsid w:val="00EA7ECF"/>
    <w:rsid w:val="00EB0367"/>
    <w:rsid w:val="00EB294A"/>
    <w:rsid w:val="00EB343D"/>
    <w:rsid w:val="00EB34D1"/>
    <w:rsid w:val="00EB35E9"/>
    <w:rsid w:val="00EB44BC"/>
    <w:rsid w:val="00EB5E25"/>
    <w:rsid w:val="00EB60DD"/>
    <w:rsid w:val="00EB68D7"/>
    <w:rsid w:val="00EB7688"/>
    <w:rsid w:val="00EB7F2A"/>
    <w:rsid w:val="00EB7FBD"/>
    <w:rsid w:val="00EB7FCD"/>
    <w:rsid w:val="00EC0040"/>
    <w:rsid w:val="00EC019D"/>
    <w:rsid w:val="00EC16DF"/>
    <w:rsid w:val="00EC2BD0"/>
    <w:rsid w:val="00EC2C9D"/>
    <w:rsid w:val="00EC30EC"/>
    <w:rsid w:val="00EC4DA9"/>
    <w:rsid w:val="00EC6AC7"/>
    <w:rsid w:val="00EC793F"/>
    <w:rsid w:val="00EC7C41"/>
    <w:rsid w:val="00EC7CE9"/>
    <w:rsid w:val="00EC7DBD"/>
    <w:rsid w:val="00ED0385"/>
    <w:rsid w:val="00ED0626"/>
    <w:rsid w:val="00ED0C31"/>
    <w:rsid w:val="00ED1D3C"/>
    <w:rsid w:val="00ED3D66"/>
    <w:rsid w:val="00ED3E99"/>
    <w:rsid w:val="00ED44EB"/>
    <w:rsid w:val="00ED57B0"/>
    <w:rsid w:val="00ED5A3B"/>
    <w:rsid w:val="00ED5B61"/>
    <w:rsid w:val="00ED6BED"/>
    <w:rsid w:val="00ED7666"/>
    <w:rsid w:val="00ED7798"/>
    <w:rsid w:val="00ED7F85"/>
    <w:rsid w:val="00EE059F"/>
    <w:rsid w:val="00EE1270"/>
    <w:rsid w:val="00EE1B31"/>
    <w:rsid w:val="00EE6165"/>
    <w:rsid w:val="00EE6373"/>
    <w:rsid w:val="00EE72DA"/>
    <w:rsid w:val="00EE746B"/>
    <w:rsid w:val="00EE7B95"/>
    <w:rsid w:val="00EF03C1"/>
    <w:rsid w:val="00EF0807"/>
    <w:rsid w:val="00EF08FD"/>
    <w:rsid w:val="00EF1446"/>
    <w:rsid w:val="00EF2245"/>
    <w:rsid w:val="00EF232C"/>
    <w:rsid w:val="00EF2B77"/>
    <w:rsid w:val="00EF2D0B"/>
    <w:rsid w:val="00EF2E04"/>
    <w:rsid w:val="00EF3BD6"/>
    <w:rsid w:val="00EF402C"/>
    <w:rsid w:val="00EF4E8B"/>
    <w:rsid w:val="00EF6885"/>
    <w:rsid w:val="00EF757F"/>
    <w:rsid w:val="00F008C9"/>
    <w:rsid w:val="00F00CEA"/>
    <w:rsid w:val="00F00EA4"/>
    <w:rsid w:val="00F00EF2"/>
    <w:rsid w:val="00F01CCB"/>
    <w:rsid w:val="00F03DDD"/>
    <w:rsid w:val="00F03F55"/>
    <w:rsid w:val="00F0436D"/>
    <w:rsid w:val="00F051CF"/>
    <w:rsid w:val="00F056FE"/>
    <w:rsid w:val="00F06ABF"/>
    <w:rsid w:val="00F073F2"/>
    <w:rsid w:val="00F1028B"/>
    <w:rsid w:val="00F10889"/>
    <w:rsid w:val="00F10F7B"/>
    <w:rsid w:val="00F127C3"/>
    <w:rsid w:val="00F129D6"/>
    <w:rsid w:val="00F12F93"/>
    <w:rsid w:val="00F14049"/>
    <w:rsid w:val="00F14E60"/>
    <w:rsid w:val="00F14F81"/>
    <w:rsid w:val="00F15429"/>
    <w:rsid w:val="00F15815"/>
    <w:rsid w:val="00F17994"/>
    <w:rsid w:val="00F202B6"/>
    <w:rsid w:val="00F2048D"/>
    <w:rsid w:val="00F204A6"/>
    <w:rsid w:val="00F20AFA"/>
    <w:rsid w:val="00F20F55"/>
    <w:rsid w:val="00F21734"/>
    <w:rsid w:val="00F22418"/>
    <w:rsid w:val="00F2273D"/>
    <w:rsid w:val="00F230D3"/>
    <w:rsid w:val="00F230F4"/>
    <w:rsid w:val="00F23FF7"/>
    <w:rsid w:val="00F24768"/>
    <w:rsid w:val="00F2594D"/>
    <w:rsid w:val="00F262F5"/>
    <w:rsid w:val="00F262FA"/>
    <w:rsid w:val="00F269BF"/>
    <w:rsid w:val="00F27093"/>
    <w:rsid w:val="00F27436"/>
    <w:rsid w:val="00F27C33"/>
    <w:rsid w:val="00F27EA6"/>
    <w:rsid w:val="00F30224"/>
    <w:rsid w:val="00F30255"/>
    <w:rsid w:val="00F304E4"/>
    <w:rsid w:val="00F306E9"/>
    <w:rsid w:val="00F30EED"/>
    <w:rsid w:val="00F312B0"/>
    <w:rsid w:val="00F32CCA"/>
    <w:rsid w:val="00F32D52"/>
    <w:rsid w:val="00F32D97"/>
    <w:rsid w:val="00F33393"/>
    <w:rsid w:val="00F33D15"/>
    <w:rsid w:val="00F348C3"/>
    <w:rsid w:val="00F35C8B"/>
    <w:rsid w:val="00F36281"/>
    <w:rsid w:val="00F370E2"/>
    <w:rsid w:val="00F37211"/>
    <w:rsid w:val="00F375A5"/>
    <w:rsid w:val="00F379FD"/>
    <w:rsid w:val="00F40903"/>
    <w:rsid w:val="00F40BBA"/>
    <w:rsid w:val="00F40D10"/>
    <w:rsid w:val="00F40E5C"/>
    <w:rsid w:val="00F425C8"/>
    <w:rsid w:val="00F43592"/>
    <w:rsid w:val="00F436EC"/>
    <w:rsid w:val="00F4377D"/>
    <w:rsid w:val="00F4379D"/>
    <w:rsid w:val="00F43919"/>
    <w:rsid w:val="00F44036"/>
    <w:rsid w:val="00F444E1"/>
    <w:rsid w:val="00F44B2B"/>
    <w:rsid w:val="00F45FB4"/>
    <w:rsid w:val="00F460CA"/>
    <w:rsid w:val="00F462AD"/>
    <w:rsid w:val="00F46980"/>
    <w:rsid w:val="00F469A5"/>
    <w:rsid w:val="00F47ADA"/>
    <w:rsid w:val="00F50657"/>
    <w:rsid w:val="00F50DEF"/>
    <w:rsid w:val="00F51B96"/>
    <w:rsid w:val="00F51E07"/>
    <w:rsid w:val="00F5378E"/>
    <w:rsid w:val="00F54B2D"/>
    <w:rsid w:val="00F55DC8"/>
    <w:rsid w:val="00F56E78"/>
    <w:rsid w:val="00F579D8"/>
    <w:rsid w:val="00F57D6E"/>
    <w:rsid w:val="00F57F24"/>
    <w:rsid w:val="00F61DC7"/>
    <w:rsid w:val="00F61F18"/>
    <w:rsid w:val="00F624A3"/>
    <w:rsid w:val="00F62A9C"/>
    <w:rsid w:val="00F63CC8"/>
    <w:rsid w:val="00F659CF"/>
    <w:rsid w:val="00F66475"/>
    <w:rsid w:val="00F6738D"/>
    <w:rsid w:val="00F679E7"/>
    <w:rsid w:val="00F7034B"/>
    <w:rsid w:val="00F715DB"/>
    <w:rsid w:val="00F716AE"/>
    <w:rsid w:val="00F722C1"/>
    <w:rsid w:val="00F7230C"/>
    <w:rsid w:val="00F724E2"/>
    <w:rsid w:val="00F72EF0"/>
    <w:rsid w:val="00F72F82"/>
    <w:rsid w:val="00F73906"/>
    <w:rsid w:val="00F747AD"/>
    <w:rsid w:val="00F749AD"/>
    <w:rsid w:val="00F74F61"/>
    <w:rsid w:val="00F75390"/>
    <w:rsid w:val="00F754EA"/>
    <w:rsid w:val="00F764B9"/>
    <w:rsid w:val="00F7700C"/>
    <w:rsid w:val="00F77DDB"/>
    <w:rsid w:val="00F80609"/>
    <w:rsid w:val="00F8075A"/>
    <w:rsid w:val="00F8086C"/>
    <w:rsid w:val="00F816C7"/>
    <w:rsid w:val="00F81943"/>
    <w:rsid w:val="00F8201F"/>
    <w:rsid w:val="00F82EC1"/>
    <w:rsid w:val="00F84985"/>
    <w:rsid w:val="00F849DD"/>
    <w:rsid w:val="00F84D5F"/>
    <w:rsid w:val="00F85053"/>
    <w:rsid w:val="00F852D9"/>
    <w:rsid w:val="00F85421"/>
    <w:rsid w:val="00F85627"/>
    <w:rsid w:val="00F86AF3"/>
    <w:rsid w:val="00F86D20"/>
    <w:rsid w:val="00F905EF"/>
    <w:rsid w:val="00F91AF2"/>
    <w:rsid w:val="00F91DCF"/>
    <w:rsid w:val="00F931AB"/>
    <w:rsid w:val="00F934AD"/>
    <w:rsid w:val="00F93E96"/>
    <w:rsid w:val="00F94936"/>
    <w:rsid w:val="00F94DF1"/>
    <w:rsid w:val="00F95910"/>
    <w:rsid w:val="00F95E98"/>
    <w:rsid w:val="00F96532"/>
    <w:rsid w:val="00F96B78"/>
    <w:rsid w:val="00F971B7"/>
    <w:rsid w:val="00F97BFC"/>
    <w:rsid w:val="00F97D4D"/>
    <w:rsid w:val="00FA0712"/>
    <w:rsid w:val="00FA0836"/>
    <w:rsid w:val="00FA0D3F"/>
    <w:rsid w:val="00FA11DF"/>
    <w:rsid w:val="00FA1CAF"/>
    <w:rsid w:val="00FA1E29"/>
    <w:rsid w:val="00FA241B"/>
    <w:rsid w:val="00FA2B4E"/>
    <w:rsid w:val="00FA2BA5"/>
    <w:rsid w:val="00FA2FD6"/>
    <w:rsid w:val="00FA32B7"/>
    <w:rsid w:val="00FA36DA"/>
    <w:rsid w:val="00FA3935"/>
    <w:rsid w:val="00FA5409"/>
    <w:rsid w:val="00FA551C"/>
    <w:rsid w:val="00FA5984"/>
    <w:rsid w:val="00FA5EC4"/>
    <w:rsid w:val="00FA5FBC"/>
    <w:rsid w:val="00FA662D"/>
    <w:rsid w:val="00FA6B79"/>
    <w:rsid w:val="00FA6C2F"/>
    <w:rsid w:val="00FA6E40"/>
    <w:rsid w:val="00FA702D"/>
    <w:rsid w:val="00FA7D61"/>
    <w:rsid w:val="00FB1DC3"/>
    <w:rsid w:val="00FB2238"/>
    <w:rsid w:val="00FB30C7"/>
    <w:rsid w:val="00FB3462"/>
    <w:rsid w:val="00FB3E03"/>
    <w:rsid w:val="00FB47E6"/>
    <w:rsid w:val="00FB5015"/>
    <w:rsid w:val="00FB5756"/>
    <w:rsid w:val="00FB58A2"/>
    <w:rsid w:val="00FB5929"/>
    <w:rsid w:val="00FB5AC1"/>
    <w:rsid w:val="00FB66E4"/>
    <w:rsid w:val="00FB6EF5"/>
    <w:rsid w:val="00FB7070"/>
    <w:rsid w:val="00FB7383"/>
    <w:rsid w:val="00FC0444"/>
    <w:rsid w:val="00FC0D49"/>
    <w:rsid w:val="00FC106C"/>
    <w:rsid w:val="00FC2113"/>
    <w:rsid w:val="00FC285A"/>
    <w:rsid w:val="00FC37BB"/>
    <w:rsid w:val="00FC57EE"/>
    <w:rsid w:val="00FC5E89"/>
    <w:rsid w:val="00FC603A"/>
    <w:rsid w:val="00FC7BA6"/>
    <w:rsid w:val="00FC7E66"/>
    <w:rsid w:val="00FD1396"/>
    <w:rsid w:val="00FD3047"/>
    <w:rsid w:val="00FD3165"/>
    <w:rsid w:val="00FD4155"/>
    <w:rsid w:val="00FD49E4"/>
    <w:rsid w:val="00FD49FC"/>
    <w:rsid w:val="00FD4FDC"/>
    <w:rsid w:val="00FD5D71"/>
    <w:rsid w:val="00FD60FA"/>
    <w:rsid w:val="00FD6745"/>
    <w:rsid w:val="00FD6BCE"/>
    <w:rsid w:val="00FD6CF2"/>
    <w:rsid w:val="00FD6DB4"/>
    <w:rsid w:val="00FE0E33"/>
    <w:rsid w:val="00FE23FE"/>
    <w:rsid w:val="00FE2AA9"/>
    <w:rsid w:val="00FE4DEA"/>
    <w:rsid w:val="00FE7323"/>
    <w:rsid w:val="00FE7614"/>
    <w:rsid w:val="00FF02BB"/>
    <w:rsid w:val="00FF048B"/>
    <w:rsid w:val="00FF2532"/>
    <w:rsid w:val="00FF2FD0"/>
    <w:rsid w:val="00FF423A"/>
    <w:rsid w:val="00FF4349"/>
    <w:rsid w:val="00FF4CB7"/>
    <w:rsid w:val="00FF5294"/>
    <w:rsid w:val="00FF5B8F"/>
    <w:rsid w:val="00FF5BCE"/>
    <w:rsid w:val="00FF5EB3"/>
    <w:rsid w:val="00FF62EE"/>
    <w:rsid w:val="00FF6772"/>
    <w:rsid w:val="00FF6A6D"/>
    <w:rsid w:val="00FF7A28"/>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C4CDF6"/>
  <w15:docId w15:val="{398E5099-8698-4FD5-86DC-2CA0A5D4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D7666"/>
    <w:pPr>
      <w:widowControl w:val="0"/>
    </w:pPr>
    <w:rPr>
      <w:sz w:val="22"/>
      <w:szCs w:val="22"/>
    </w:rPr>
  </w:style>
  <w:style w:type="paragraph" w:styleId="Heading1">
    <w:name w:val="heading 1"/>
    <w:basedOn w:val="Normal"/>
    <w:next w:val="Normal"/>
    <w:link w:val="Heading1Char"/>
    <w:uiPriority w:val="9"/>
    <w:qFormat/>
    <w:rsid w:val="0088725C"/>
    <w:pPr>
      <w:keepNext/>
      <w:keepLines/>
      <w:shd w:val="clear" w:color="auto" w:fill="C00000"/>
      <w:spacing w:before="120"/>
      <w:outlineLvl w:val="0"/>
    </w:pPr>
    <w:rPr>
      <w:rFonts w:ascii="Cambria" w:eastAsia="Times New Roman" w:hAnsi="Cambria" w:cs="Times New Roman"/>
      <w:b/>
      <w:bCs/>
      <w:color w:val="FFFFFF"/>
      <w:sz w:val="28"/>
      <w:szCs w:val="28"/>
    </w:rPr>
  </w:style>
  <w:style w:type="paragraph" w:styleId="Heading2">
    <w:name w:val="heading 2"/>
    <w:basedOn w:val="Normal"/>
    <w:next w:val="Normal"/>
    <w:link w:val="Heading2Char"/>
    <w:uiPriority w:val="9"/>
    <w:unhideWhenUsed/>
    <w:qFormat/>
    <w:rsid w:val="0088725C"/>
    <w:pPr>
      <w:keepNext/>
      <w:keepLines/>
      <w:widowControl/>
      <w:spacing w:before="120"/>
      <w:jc w:val="both"/>
      <w:outlineLvl w:val="1"/>
    </w:pPr>
    <w:rPr>
      <w:rFonts w:ascii="Cambria" w:eastAsia="Times New Roman" w:hAnsi="Cambria" w:cs="Times New Roman"/>
      <w:b/>
      <w:bCs/>
      <w:color w:val="C00000"/>
      <w:sz w:val="24"/>
      <w:szCs w:val="26"/>
    </w:rPr>
  </w:style>
  <w:style w:type="paragraph" w:styleId="Heading3">
    <w:name w:val="heading 3"/>
    <w:basedOn w:val="Normal"/>
    <w:next w:val="Normal"/>
    <w:link w:val="Heading3Char"/>
    <w:uiPriority w:val="99"/>
    <w:unhideWhenUsed/>
    <w:qFormat/>
    <w:rsid w:val="00AC1EEB"/>
    <w:pPr>
      <w:keepNext/>
      <w:keepLines/>
      <w:widowControl/>
      <w:pBdr>
        <w:top w:val="single" w:sz="4" w:space="1" w:color="C00000"/>
        <w:left w:val="single" w:sz="4" w:space="4" w:color="C00000"/>
        <w:bottom w:val="single" w:sz="4" w:space="1" w:color="C00000"/>
        <w:right w:val="single" w:sz="4" w:space="4" w:color="C00000"/>
      </w:pBdr>
      <w:shd w:val="clear" w:color="auto" w:fill="D9D9D9"/>
      <w:spacing w:before="200"/>
      <w:jc w:val="both"/>
      <w:outlineLvl w:val="2"/>
    </w:pPr>
    <w:rPr>
      <w:rFonts w:ascii="Cambria" w:eastAsia="Times New Roman" w:hAnsi="Cambria" w:cs="Times New Roman"/>
      <w:b/>
      <w:bCs/>
      <w:color w:val="C00000"/>
      <w:szCs w:val="20"/>
    </w:rPr>
  </w:style>
  <w:style w:type="paragraph" w:styleId="Heading4">
    <w:name w:val="heading 4"/>
    <w:basedOn w:val="Normal"/>
    <w:next w:val="Normal"/>
    <w:link w:val="Heading4Char"/>
    <w:uiPriority w:val="9"/>
    <w:semiHidden/>
    <w:unhideWhenUsed/>
    <w:qFormat/>
    <w:rsid w:val="000776B7"/>
    <w:pPr>
      <w:keepNext/>
      <w:widowControl/>
      <w:tabs>
        <w:tab w:val="num" w:pos="2880"/>
      </w:tabs>
      <w:spacing w:before="240" w:after="60"/>
      <w:ind w:left="2880" w:hanging="72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0776B7"/>
    <w:pPr>
      <w:widowControl/>
      <w:tabs>
        <w:tab w:val="num" w:pos="3600"/>
      </w:tabs>
      <w:spacing w:before="240" w:after="60"/>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0776B7"/>
    <w:pPr>
      <w:widowControl/>
      <w:tabs>
        <w:tab w:val="num" w:pos="4320"/>
      </w:tabs>
      <w:spacing w:before="240" w:after="60"/>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776B7"/>
    <w:pPr>
      <w:widowControl/>
      <w:tabs>
        <w:tab w:val="num" w:pos="5040"/>
      </w:tabs>
      <w:spacing w:before="240" w:after="60"/>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0776B7"/>
    <w:pPr>
      <w:widowControl/>
      <w:tabs>
        <w:tab w:val="num" w:pos="5760"/>
      </w:tabs>
      <w:spacing w:before="240" w:after="60"/>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0776B7"/>
    <w:pPr>
      <w:widowControl/>
      <w:tabs>
        <w:tab w:val="num" w:pos="6480"/>
      </w:tabs>
      <w:spacing w:before="240" w:after="60"/>
      <w:ind w:left="6480" w:hanging="72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13482D"/>
    <w:pPr>
      <w:widowControl w:val="0"/>
    </w:pPr>
    <w:rPr>
      <w:sz w:val="22"/>
      <w:szCs w:val="22"/>
    </w:rPr>
    <w:tblPr>
      <w:tblInd w:w="0" w:type="dxa"/>
      <w:tblCellMar>
        <w:top w:w="0" w:type="dxa"/>
        <w:left w:w="0" w:type="dxa"/>
        <w:bottom w:w="0" w:type="dxa"/>
        <w:right w:w="0" w:type="dxa"/>
      </w:tblCellMar>
    </w:tblPr>
  </w:style>
  <w:style w:type="paragraph" w:styleId="ListParagraph">
    <w:name w:val="List Paragraph"/>
    <w:aliases w:val="Bullet List,Bullet List Paragraph,Bullet Points,Bullet list,Bullets,Ha,Level 1 Bullet,List Paragraph1,Liste Paragraf,Listenabsatz1,Liststycke SKL,Normal bullet 2,Sombreado multicolor - Énfasis 31,Table of contents numbered,içindekiler vb"/>
    <w:basedOn w:val="Normal"/>
    <w:link w:val="ListParagraphChar"/>
    <w:uiPriority w:val="34"/>
    <w:qFormat/>
    <w:rsid w:val="0013482D"/>
    <w:rPr>
      <w:rFonts w:cs="Times New Roman"/>
    </w:rPr>
  </w:style>
  <w:style w:type="paragraph" w:customStyle="1" w:styleId="TableParagraph">
    <w:name w:val="Table Paragraph"/>
    <w:basedOn w:val="Normal"/>
    <w:uiPriority w:val="1"/>
    <w:qFormat/>
    <w:rsid w:val="0013482D"/>
  </w:style>
  <w:style w:type="paragraph" w:styleId="BalloonText">
    <w:name w:val="Balloon Text"/>
    <w:basedOn w:val="Normal"/>
    <w:link w:val="BalloonTextChar"/>
    <w:uiPriority w:val="99"/>
    <w:semiHidden/>
    <w:unhideWhenUsed/>
    <w:rsid w:val="00A17CDA"/>
    <w:rPr>
      <w:rFonts w:ascii="Tahoma" w:hAnsi="Tahoma" w:cs="Times New Roman"/>
      <w:sz w:val="16"/>
      <w:szCs w:val="16"/>
    </w:rPr>
  </w:style>
  <w:style w:type="character" w:customStyle="1" w:styleId="BalloonTextChar">
    <w:name w:val="Balloon Text Char"/>
    <w:link w:val="BalloonText"/>
    <w:uiPriority w:val="99"/>
    <w:semiHidden/>
    <w:rsid w:val="00A17CDA"/>
    <w:rPr>
      <w:rFonts w:ascii="Tahoma" w:hAnsi="Tahoma" w:cs="Tahoma"/>
      <w:sz w:val="16"/>
      <w:szCs w:val="16"/>
    </w:rPr>
  </w:style>
  <w:style w:type="table" w:styleId="TableGrid">
    <w:name w:val="Table Grid"/>
    <w:basedOn w:val="TableNormal"/>
    <w:uiPriority w:val="59"/>
    <w:qFormat/>
    <w:rsid w:val="00A17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94575"/>
    <w:pPr>
      <w:tabs>
        <w:tab w:val="center" w:pos="4819"/>
        <w:tab w:val="right" w:pos="9638"/>
      </w:tabs>
    </w:pPr>
    <w:rPr>
      <w:rFonts w:cs="Times New Roman"/>
    </w:rPr>
  </w:style>
  <w:style w:type="character" w:customStyle="1" w:styleId="FooterChar">
    <w:name w:val="Footer Char"/>
    <w:link w:val="Footer"/>
    <w:uiPriority w:val="99"/>
    <w:rsid w:val="00794575"/>
    <w:rPr>
      <w:sz w:val="22"/>
      <w:szCs w:val="22"/>
      <w:lang w:val="en-US" w:eastAsia="en-US"/>
    </w:rPr>
  </w:style>
  <w:style w:type="paragraph" w:styleId="Header">
    <w:name w:val="header"/>
    <w:aliases w:val="(17) EPR Header"/>
    <w:basedOn w:val="Normal"/>
    <w:link w:val="HeaderChar"/>
    <w:uiPriority w:val="99"/>
    <w:unhideWhenUsed/>
    <w:qFormat/>
    <w:rsid w:val="00794575"/>
    <w:pPr>
      <w:tabs>
        <w:tab w:val="center" w:pos="4819"/>
        <w:tab w:val="right" w:pos="9638"/>
      </w:tabs>
    </w:pPr>
    <w:rPr>
      <w:rFonts w:cs="Times New Roman"/>
    </w:rPr>
  </w:style>
  <w:style w:type="character" w:customStyle="1" w:styleId="HeaderChar">
    <w:name w:val="Header Char"/>
    <w:aliases w:val="(17) EPR Header Char"/>
    <w:link w:val="Header"/>
    <w:uiPriority w:val="99"/>
    <w:qFormat/>
    <w:rsid w:val="00794575"/>
    <w:rPr>
      <w:sz w:val="22"/>
      <w:szCs w:val="22"/>
      <w:lang w:val="en-US" w:eastAsia="en-US"/>
    </w:rPr>
  </w:style>
  <w:style w:type="character" w:styleId="Strong">
    <w:name w:val="Strong"/>
    <w:aliases w:val="bold,g-bold,strong"/>
    <w:uiPriority w:val="22"/>
    <w:qFormat/>
    <w:rsid w:val="00794575"/>
    <w:rPr>
      <w:rFonts w:cs="Times New Roman"/>
      <w:b/>
    </w:rPr>
  </w:style>
  <w:style w:type="paragraph" w:styleId="CommentText">
    <w:name w:val="annotation text"/>
    <w:basedOn w:val="Normal"/>
    <w:link w:val="CommentTextChar"/>
    <w:uiPriority w:val="99"/>
    <w:rsid w:val="00956E96"/>
    <w:pPr>
      <w:widowControl/>
      <w:overflowPunct w:val="0"/>
      <w:autoSpaceDE w:val="0"/>
      <w:autoSpaceDN w:val="0"/>
      <w:adjustRightInd w:val="0"/>
      <w:jc w:val="both"/>
      <w:textAlignment w:val="baseline"/>
    </w:pPr>
    <w:rPr>
      <w:rFonts w:eastAsia="Times New Roman" w:cs="Times New Roman"/>
      <w:sz w:val="20"/>
      <w:szCs w:val="20"/>
      <w:lang w:val="de-DE" w:eastAsia="de-DE"/>
    </w:rPr>
  </w:style>
  <w:style w:type="character" w:customStyle="1" w:styleId="CommentTextChar">
    <w:name w:val="Comment Text Char"/>
    <w:link w:val="CommentText"/>
    <w:uiPriority w:val="99"/>
    <w:rsid w:val="00956E96"/>
    <w:rPr>
      <w:rFonts w:ascii="Arial" w:eastAsia="Times New Roman" w:hAnsi="Arial"/>
      <w:lang w:val="de-DE" w:eastAsia="de-DE"/>
    </w:rPr>
  </w:style>
  <w:style w:type="paragraph" w:styleId="Title">
    <w:name w:val="Title"/>
    <w:basedOn w:val="Normal"/>
    <w:link w:val="TitleChar"/>
    <w:uiPriority w:val="10"/>
    <w:qFormat/>
    <w:rsid w:val="00956E9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ambria" w:eastAsia="Times New Roman" w:hAnsi="Cambria" w:cs="Times New Roman"/>
      <w:b/>
      <w:color w:val="365F91"/>
      <w:sz w:val="26"/>
      <w:szCs w:val="20"/>
    </w:rPr>
  </w:style>
  <w:style w:type="character" w:customStyle="1" w:styleId="TitleChar">
    <w:name w:val="Title Char"/>
    <w:link w:val="Title"/>
    <w:uiPriority w:val="10"/>
    <w:rsid w:val="00956E96"/>
    <w:rPr>
      <w:rFonts w:ascii="Cambria" w:eastAsia="Times New Roman" w:hAnsi="Cambria"/>
      <w:b/>
      <w:color w:val="365F91"/>
      <w:sz w:val="26"/>
      <w:lang w:val="en-GB" w:eastAsia="en-US"/>
    </w:rPr>
  </w:style>
  <w:style w:type="paragraph" w:styleId="Subtitle">
    <w:name w:val="Subtitle"/>
    <w:basedOn w:val="Normal"/>
    <w:link w:val="SubtitleChar"/>
    <w:uiPriority w:val="99"/>
    <w:qFormat/>
    <w:rsid w:val="00322483"/>
    <w:pPr>
      <w:widowControl/>
      <w:overflowPunct w:val="0"/>
      <w:autoSpaceDE w:val="0"/>
      <w:autoSpaceDN w:val="0"/>
      <w:adjustRightInd w:val="0"/>
      <w:spacing w:before="120"/>
      <w:ind w:left="1843" w:hanging="1843"/>
      <w:textAlignment w:val="baseline"/>
    </w:pPr>
    <w:rPr>
      <w:rFonts w:ascii="Cambria" w:eastAsia="Times New Roman" w:hAnsi="Cambria" w:cs="Times New Roman"/>
      <w:b/>
      <w:bCs/>
      <w:color w:val="365F91"/>
      <w:spacing w:val="32"/>
      <w:szCs w:val="20"/>
      <w:lang w:val="de-DE" w:eastAsia="de-DE"/>
    </w:rPr>
  </w:style>
  <w:style w:type="character" w:customStyle="1" w:styleId="SubtitleChar">
    <w:name w:val="Subtitle Char"/>
    <w:link w:val="Subtitle"/>
    <w:uiPriority w:val="99"/>
    <w:rsid w:val="00322483"/>
    <w:rPr>
      <w:rFonts w:ascii="Cambria" w:eastAsia="Times New Roman" w:hAnsi="Cambria"/>
      <w:b/>
      <w:bCs/>
      <w:color w:val="365F91"/>
      <w:spacing w:val="32"/>
      <w:sz w:val="22"/>
      <w:lang w:val="de-DE" w:eastAsia="de-DE"/>
    </w:rPr>
  </w:style>
  <w:style w:type="character" w:customStyle="1" w:styleId="Heading2Char">
    <w:name w:val="Heading 2 Char"/>
    <w:link w:val="Heading2"/>
    <w:uiPriority w:val="9"/>
    <w:rsid w:val="0088725C"/>
    <w:rPr>
      <w:rFonts w:ascii="Cambria" w:eastAsia="Times New Roman" w:hAnsi="Cambria"/>
      <w:b/>
      <w:bCs/>
      <w:color w:val="C00000"/>
      <w:sz w:val="24"/>
      <w:szCs w:val="26"/>
      <w:lang w:val="en-GB" w:eastAsia="en-US"/>
    </w:rPr>
  </w:style>
  <w:style w:type="character" w:customStyle="1" w:styleId="Heading3Char">
    <w:name w:val="Heading 3 Char"/>
    <w:link w:val="Heading3"/>
    <w:uiPriority w:val="99"/>
    <w:rsid w:val="00AC1EEB"/>
    <w:rPr>
      <w:rFonts w:ascii="Cambria" w:eastAsia="Times New Roman" w:hAnsi="Cambria"/>
      <w:b/>
      <w:bCs/>
      <w:color w:val="C00000"/>
      <w:sz w:val="22"/>
      <w:szCs w:val="20"/>
      <w:shd w:val="clear" w:color="auto" w:fill="D9D9D9"/>
      <w:lang w:val="en-GB" w:eastAsia="en-US"/>
    </w:rPr>
  </w:style>
  <w:style w:type="character" w:customStyle="1" w:styleId="ListParagraphChar">
    <w:name w:val="List Paragraph Char"/>
    <w:aliases w:val="Bullet List Char,Bullet List Paragraph Char,Bullet Points Char,Bullet list Char,Bullets Char,Ha Char,Level 1 Bullet Char,List Paragraph1 Char,Liste Paragraf Char,Listenabsatz1 Char,Liststycke SKL Char,Normal bullet 2 Char"/>
    <w:link w:val="ListParagraph"/>
    <w:uiPriority w:val="34"/>
    <w:qFormat/>
    <w:locked/>
    <w:rsid w:val="003C31EC"/>
    <w:rPr>
      <w:sz w:val="22"/>
      <w:szCs w:val="22"/>
      <w:lang w:val="en-GB" w:eastAsia="en-US"/>
    </w:rPr>
  </w:style>
  <w:style w:type="character" w:styleId="Emphasis">
    <w:name w:val="Emphasis"/>
    <w:aliases w:val="g-italic"/>
    <w:uiPriority w:val="20"/>
    <w:qFormat/>
    <w:rsid w:val="00B15458"/>
    <w:rPr>
      <w:rFonts w:cs="Times New Roman"/>
      <w:b/>
      <w:bCs/>
    </w:rPr>
  </w:style>
  <w:style w:type="character" w:customStyle="1" w:styleId="Heading1Char">
    <w:name w:val="Heading 1 Char"/>
    <w:link w:val="Heading1"/>
    <w:uiPriority w:val="9"/>
    <w:rsid w:val="0088725C"/>
    <w:rPr>
      <w:rFonts w:ascii="Cambria" w:eastAsia="Times New Roman" w:hAnsi="Cambria" w:cs="Times New Roman"/>
      <w:b/>
      <w:bCs/>
      <w:color w:val="FFFFFF"/>
      <w:sz w:val="28"/>
      <w:szCs w:val="28"/>
      <w:shd w:val="clear" w:color="auto" w:fill="C00000"/>
      <w:lang w:val="en-GB" w:eastAsia="en-US"/>
    </w:rPr>
  </w:style>
  <w:style w:type="paragraph" w:styleId="TOCHeading">
    <w:name w:val="TOC Heading"/>
    <w:basedOn w:val="Heading1"/>
    <w:next w:val="Normal"/>
    <w:uiPriority w:val="39"/>
    <w:unhideWhenUsed/>
    <w:qFormat/>
    <w:rsid w:val="001922D9"/>
    <w:pPr>
      <w:widowControl/>
      <w:shd w:val="clear" w:color="auto" w:fill="auto"/>
      <w:spacing w:before="480" w:line="276" w:lineRule="auto"/>
      <w:outlineLvl w:val="9"/>
    </w:pPr>
    <w:rPr>
      <w:color w:val="365F91"/>
    </w:rPr>
  </w:style>
  <w:style w:type="paragraph" w:styleId="TOC1">
    <w:name w:val="toc 1"/>
    <w:basedOn w:val="Normal"/>
    <w:next w:val="Normal"/>
    <w:autoRedefine/>
    <w:uiPriority w:val="39"/>
    <w:unhideWhenUsed/>
    <w:rsid w:val="00DA34EB"/>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5040A"/>
    <w:pPr>
      <w:spacing w:before="120"/>
      <w:ind w:left="220"/>
    </w:pPr>
    <w:rPr>
      <w:rFonts w:asciiTheme="minorHAnsi" w:hAnsiTheme="minorHAnsi" w:cstheme="minorHAnsi"/>
      <w:b/>
      <w:bCs/>
    </w:rPr>
  </w:style>
  <w:style w:type="paragraph" w:styleId="TOC3">
    <w:name w:val="toc 3"/>
    <w:basedOn w:val="Normal"/>
    <w:next w:val="Normal"/>
    <w:autoRedefine/>
    <w:uiPriority w:val="39"/>
    <w:unhideWhenUsed/>
    <w:qFormat/>
    <w:rsid w:val="0075040A"/>
    <w:pPr>
      <w:ind w:left="440"/>
    </w:pPr>
    <w:rPr>
      <w:rFonts w:asciiTheme="minorHAnsi" w:hAnsiTheme="minorHAnsi" w:cstheme="minorHAnsi"/>
      <w:sz w:val="20"/>
      <w:szCs w:val="20"/>
    </w:rPr>
  </w:style>
  <w:style w:type="character" w:styleId="Hyperlink">
    <w:name w:val="Hyperlink"/>
    <w:uiPriority w:val="99"/>
    <w:unhideWhenUsed/>
    <w:rsid w:val="001922D9"/>
    <w:rPr>
      <w:color w:val="0000FF"/>
      <w:u w:val="single"/>
    </w:rPr>
  </w:style>
  <w:style w:type="character" w:styleId="CommentReference">
    <w:name w:val="annotation reference"/>
    <w:uiPriority w:val="99"/>
    <w:semiHidden/>
    <w:unhideWhenUsed/>
    <w:rsid w:val="001E637A"/>
    <w:rPr>
      <w:sz w:val="16"/>
      <w:szCs w:val="16"/>
    </w:rPr>
  </w:style>
  <w:style w:type="paragraph" w:styleId="CommentSubject">
    <w:name w:val="annotation subject"/>
    <w:basedOn w:val="CommentText"/>
    <w:next w:val="CommentText"/>
    <w:link w:val="CommentSubjectChar"/>
    <w:uiPriority w:val="99"/>
    <w:semiHidden/>
    <w:unhideWhenUsed/>
    <w:rsid w:val="001E637A"/>
    <w:pPr>
      <w:widowControl w:val="0"/>
      <w:overflowPunct/>
      <w:autoSpaceDE/>
      <w:autoSpaceDN/>
      <w:adjustRightInd/>
      <w:jc w:val="left"/>
      <w:textAlignment w:val="auto"/>
    </w:pPr>
    <w:rPr>
      <w:b/>
      <w:bCs/>
      <w:lang w:val="en-GB" w:eastAsia="en-US"/>
    </w:rPr>
  </w:style>
  <w:style w:type="character" w:customStyle="1" w:styleId="CommentSubjectChar">
    <w:name w:val="Comment Subject Char"/>
    <w:link w:val="CommentSubject"/>
    <w:uiPriority w:val="99"/>
    <w:semiHidden/>
    <w:rsid w:val="001E637A"/>
    <w:rPr>
      <w:rFonts w:ascii="Arial" w:eastAsia="Times New Roman" w:hAnsi="Arial"/>
      <w:b/>
      <w:bCs/>
      <w:sz w:val="20"/>
      <w:szCs w:val="20"/>
      <w:lang w:val="en-GB" w:eastAsia="en-US"/>
    </w:rPr>
  </w:style>
  <w:style w:type="paragraph" w:styleId="NoSpacing">
    <w:name w:val="No Spacing"/>
    <w:link w:val="NoSpacingChar"/>
    <w:uiPriority w:val="1"/>
    <w:qFormat/>
    <w:rsid w:val="003C02B4"/>
    <w:rPr>
      <w:rFonts w:ascii="PMingLiU" w:eastAsia="MS Mincho" w:hAnsi="PMingLiU" w:cs="Times New Roman"/>
      <w:sz w:val="22"/>
      <w:szCs w:val="22"/>
    </w:rPr>
  </w:style>
  <w:style w:type="character" w:customStyle="1" w:styleId="NoSpacingChar">
    <w:name w:val="No Spacing Char"/>
    <w:link w:val="NoSpacing"/>
    <w:uiPriority w:val="1"/>
    <w:rsid w:val="003C02B4"/>
    <w:rPr>
      <w:rFonts w:ascii="PMingLiU" w:eastAsia="MS Mincho" w:hAnsi="PMingLiU" w:cs="Times New Roman"/>
      <w:sz w:val="22"/>
      <w:szCs w:val="22"/>
      <w:lang w:bidi="ar-SA"/>
    </w:rPr>
  </w:style>
  <w:style w:type="paragraph" w:styleId="BodyText">
    <w:name w:val="Body Text"/>
    <w:basedOn w:val="Normal"/>
    <w:link w:val="BodyTextChar"/>
    <w:uiPriority w:val="1"/>
    <w:qFormat/>
    <w:rsid w:val="00642D43"/>
    <w:pPr>
      <w:autoSpaceDE w:val="0"/>
      <w:autoSpaceDN w:val="0"/>
    </w:pPr>
    <w:rPr>
      <w:rFonts w:ascii="Avenir Next" w:eastAsia="Avenir Next" w:hAnsi="Avenir Next" w:cs="Times New Roman"/>
      <w:sz w:val="18"/>
      <w:szCs w:val="18"/>
    </w:rPr>
  </w:style>
  <w:style w:type="character" w:customStyle="1" w:styleId="BodyTextChar">
    <w:name w:val="Body Text Char"/>
    <w:link w:val="BodyText"/>
    <w:uiPriority w:val="1"/>
    <w:rsid w:val="00642D43"/>
    <w:rPr>
      <w:rFonts w:ascii="Avenir Next" w:eastAsia="Avenir Next" w:hAnsi="Avenir Next" w:cs="Avenir Next"/>
      <w:sz w:val="18"/>
      <w:szCs w:val="18"/>
      <w:lang w:val="en-US" w:eastAsia="en-US"/>
    </w:rPr>
  </w:style>
  <w:style w:type="character" w:styleId="FootnoteReference">
    <w:name w:val="footnote reference"/>
    <w:aliases w:val="16 Point,4_G,BVI fnr,Ciae niinee-FN,Footnote symbol,Footnote text,R,Ref. de nota al pie1,Referencia nota al pie,SUPERS,Superscript 6 Point,Used by Word for Help footnote symbols,fr,ftref,nota pié di pagina,Знак сноски 1,Знак сноски-FN"/>
    <w:link w:val="BVIfnrChar"/>
    <w:unhideWhenUsed/>
    <w:qFormat/>
    <w:rsid w:val="004D1DF1"/>
    <w:rPr>
      <w:vertAlign w:val="superscript"/>
    </w:rPr>
  </w:style>
  <w:style w:type="paragraph" w:customStyle="1" w:styleId="BVIfnrChar">
    <w:name w:val="BVI fnr Char"/>
    <w:aliases w:val="16 Point Char,BVI fnr Car Char,Exposant 3 Point Char,Footnote Reference Number Char,Footnote reference number Char,Footnote symbol Char,Footnotes refss Char,Superscript 6 Point Char,Times 10 Point Char,f,ftref Char,nota pié di pagina Char"/>
    <w:basedOn w:val="Normal"/>
    <w:link w:val="FootnoteReference"/>
    <w:qFormat/>
    <w:rsid w:val="004D1DF1"/>
    <w:pPr>
      <w:widowControl/>
      <w:spacing w:after="160" w:line="240" w:lineRule="exact"/>
    </w:pPr>
    <w:rPr>
      <w:rFonts w:cs="Times New Roman"/>
      <w:sz w:val="20"/>
      <w:szCs w:val="20"/>
      <w:vertAlign w:val="superscript"/>
    </w:rPr>
  </w:style>
  <w:style w:type="paragraph" w:styleId="FootnoteText">
    <w:name w:val="footnote text"/>
    <w:aliases w:val="Char,Char Char Char,Footnote Text Blue,Footnote Text Char Char Ch,Footnote Text Char Char Cha,Footnote Text Char Char2 Char Char,Footnote Text Char2 Char Char,Footnote Text1,Fußnotentextf,Tegn1,Tegn1 Char,footnote text Char,ft,single space"/>
    <w:basedOn w:val="Normal"/>
    <w:link w:val="FootnoteTextChar"/>
    <w:unhideWhenUsed/>
    <w:qFormat/>
    <w:rsid w:val="000C4A76"/>
    <w:pPr>
      <w:widowControl/>
      <w:ind w:left="85" w:hanging="85"/>
    </w:pPr>
    <w:rPr>
      <w:rFonts w:ascii="_GOPA TheSerif Light" w:hAnsi="_GOPA TheSerif Light" w:cs="Times New Roman"/>
      <w:color w:val="000000"/>
      <w:sz w:val="18"/>
      <w:szCs w:val="20"/>
    </w:rPr>
  </w:style>
  <w:style w:type="character" w:customStyle="1" w:styleId="FootnoteTextChar">
    <w:name w:val="Footnote Text Char"/>
    <w:aliases w:val="Char Char,Char Char Char Char,Footnote Text Blue Char,Footnote Text Char Char Ch Char,Footnote Text Char Char Cha Char,Footnote Text Char Char2 Char Char Char,Footnote Text Char2 Char Char Char,Footnote Text1 Char,Fußnotentextf Char"/>
    <w:link w:val="FootnoteText"/>
    <w:rsid w:val="000C4A76"/>
    <w:rPr>
      <w:rFonts w:ascii="_GOPA TheSerif Light" w:hAnsi="_GOPA TheSerif Light" w:cs="Times New Roman"/>
      <w:color w:val="000000"/>
      <w:sz w:val="18"/>
      <w:lang w:eastAsia="en-US"/>
    </w:rPr>
  </w:style>
  <w:style w:type="paragraph" w:customStyle="1" w:styleId="FootnotesymbolCharCharChar">
    <w:name w:val="Footnote symbol Char Char Char"/>
    <w:aliases w:val="EN Footnote Reference Char Char Char,Exposant 3 Point Char Char Char,Footnote reference number Char Char Char,SUPERS Char Char Char,Times 10 Point Char Char Char,Voetnootverwijzing Char Char Char,note TESI Char Char Char"/>
    <w:basedOn w:val="Normal"/>
    <w:rsid w:val="000C4A76"/>
    <w:pPr>
      <w:widowControl/>
      <w:spacing w:after="160" w:line="240" w:lineRule="exact"/>
      <w:jc w:val="both"/>
    </w:pPr>
    <w:rPr>
      <w:rFonts w:ascii="Calibri" w:hAnsi="Calibri" w:cs="Times New Roman"/>
      <w:sz w:val="20"/>
      <w:szCs w:val="20"/>
      <w:vertAlign w:val="superscript"/>
    </w:rPr>
  </w:style>
  <w:style w:type="character" w:customStyle="1" w:styleId="shorttext">
    <w:name w:val="short_text"/>
    <w:rsid w:val="00CB289B"/>
  </w:style>
  <w:style w:type="paragraph" w:customStyle="1" w:styleId="g-normal-bullets1">
    <w:name w:val="g-normal-bullets1"/>
    <w:basedOn w:val="ListBullet"/>
    <w:link w:val="g-normal-bullets1Char"/>
    <w:qFormat/>
    <w:rsid w:val="008F4533"/>
    <w:pPr>
      <w:widowControl/>
      <w:spacing w:before="40" w:after="40"/>
      <w:ind w:left="568" w:hanging="284"/>
      <w:contextualSpacing w:val="0"/>
      <w:jc w:val="both"/>
    </w:pPr>
    <w:rPr>
      <w:rFonts w:ascii="Calibri Light" w:hAnsi="Calibri Light" w:cs="Times New Roman"/>
      <w:sz w:val="20"/>
      <w:szCs w:val="24"/>
    </w:rPr>
  </w:style>
  <w:style w:type="character" w:customStyle="1" w:styleId="g-normal-bullets1Char">
    <w:name w:val="g-normal-bullets1 Char"/>
    <w:link w:val="g-normal-bullets1"/>
    <w:rsid w:val="008F4533"/>
    <w:rPr>
      <w:rFonts w:ascii="Calibri Light" w:hAnsi="Calibri Light" w:cs="Open Sans"/>
      <w:szCs w:val="24"/>
      <w:lang w:eastAsia="en-US"/>
    </w:rPr>
  </w:style>
  <w:style w:type="paragraph" w:customStyle="1" w:styleId="g-normal-numbered-list">
    <w:name w:val="g-normal-numbered-list"/>
    <w:basedOn w:val="ListNumber"/>
    <w:link w:val="g-normal-numbered-listChar"/>
    <w:qFormat/>
    <w:rsid w:val="008F4533"/>
    <w:pPr>
      <w:widowControl/>
      <w:numPr>
        <w:numId w:val="0"/>
      </w:numPr>
      <w:spacing w:before="40" w:after="40"/>
      <w:contextualSpacing w:val="0"/>
      <w:jc w:val="both"/>
    </w:pPr>
    <w:rPr>
      <w:rFonts w:ascii="Calibri Light" w:hAnsi="Calibri Light" w:cs="Times New Roman"/>
      <w:sz w:val="20"/>
      <w:szCs w:val="24"/>
      <w:lang w:val="fr-FR"/>
    </w:rPr>
  </w:style>
  <w:style w:type="character" w:customStyle="1" w:styleId="g-normal-numbered-listChar">
    <w:name w:val="g-normal-numbered-list Char"/>
    <w:link w:val="g-normal-numbered-list"/>
    <w:rsid w:val="008F4533"/>
    <w:rPr>
      <w:rFonts w:ascii="Calibri Light" w:hAnsi="Calibri Light" w:cs="Open Sans"/>
      <w:szCs w:val="24"/>
      <w:lang w:val="fr-FR" w:eastAsia="en-US"/>
    </w:rPr>
  </w:style>
  <w:style w:type="paragraph" w:styleId="ListBullet">
    <w:name w:val="List Bullet"/>
    <w:basedOn w:val="Normal"/>
    <w:unhideWhenUsed/>
    <w:rsid w:val="008F4533"/>
    <w:pPr>
      <w:ind w:left="1004" w:hanging="360"/>
      <w:contextualSpacing/>
    </w:pPr>
  </w:style>
  <w:style w:type="paragraph" w:styleId="ListNumber">
    <w:name w:val="List Number"/>
    <w:basedOn w:val="Normal"/>
    <w:uiPriority w:val="99"/>
    <w:semiHidden/>
    <w:unhideWhenUsed/>
    <w:rsid w:val="008F4533"/>
    <w:pPr>
      <w:numPr>
        <w:numId w:val="1"/>
      </w:numPr>
      <w:contextualSpacing/>
    </w:pPr>
  </w:style>
  <w:style w:type="paragraph" w:customStyle="1" w:styleId="BodyText1">
    <w:name w:val="Body Text1"/>
    <w:basedOn w:val="ListParagraph"/>
    <w:link w:val="BodytextChar0"/>
    <w:autoRedefine/>
    <w:qFormat/>
    <w:rsid w:val="00F50DEF"/>
    <w:pPr>
      <w:widowControl/>
      <w:numPr>
        <w:numId w:val="2"/>
      </w:numPr>
      <w:spacing w:after="200" w:line="276" w:lineRule="auto"/>
      <w:contextualSpacing/>
      <w:jc w:val="both"/>
    </w:pPr>
    <w:rPr>
      <w:rFonts w:ascii="Calibri" w:hAnsi="Calibri"/>
    </w:rPr>
  </w:style>
  <w:style w:type="character" w:customStyle="1" w:styleId="BodytextChar0">
    <w:name w:val="Body text Char"/>
    <w:link w:val="BodyText1"/>
    <w:rsid w:val="00F50DEF"/>
    <w:rPr>
      <w:rFonts w:ascii="Calibri" w:hAnsi="Calibri" w:cs="Times New Roman"/>
      <w:sz w:val="22"/>
      <w:szCs w:val="22"/>
    </w:rPr>
  </w:style>
  <w:style w:type="paragraph" w:styleId="NormalWeb">
    <w:name w:val="Normal (Web)"/>
    <w:basedOn w:val="Normal"/>
    <w:uiPriority w:val="99"/>
    <w:unhideWhenUsed/>
    <w:rsid w:val="005839A3"/>
    <w:pPr>
      <w:widowControl/>
      <w:spacing w:before="100" w:beforeAutospacing="1" w:after="100" w:afterAutospacing="1"/>
    </w:pPr>
    <w:rPr>
      <w:rFonts w:ascii="Times New Roman" w:eastAsia="Times New Roman" w:hAnsi="Times New Roman" w:cs="Times New Roman"/>
      <w:sz w:val="24"/>
      <w:szCs w:val="24"/>
      <w:lang w:eastAsia="en-GB"/>
    </w:rPr>
  </w:style>
  <w:style w:type="paragraph" w:customStyle="1" w:styleId="BodytextNORMAL">
    <w:name w:val="Body text NORMAL"/>
    <w:basedOn w:val="BodyText"/>
    <w:autoRedefine/>
    <w:qFormat/>
    <w:rsid w:val="005839A3"/>
    <w:pPr>
      <w:widowControl/>
      <w:tabs>
        <w:tab w:val="left" w:pos="850"/>
        <w:tab w:val="left" w:pos="1191"/>
        <w:tab w:val="left" w:pos="1531"/>
      </w:tabs>
      <w:autoSpaceDE/>
      <w:autoSpaceDN/>
      <w:jc w:val="both"/>
    </w:pPr>
    <w:rPr>
      <w:rFonts w:ascii="Arial" w:eastAsia="MS Mincho" w:hAnsi="Arial" w:cs="Arial"/>
      <w:sz w:val="20"/>
      <w:szCs w:val="20"/>
      <w:lang w:eastAsia="zh-CN"/>
    </w:rPr>
  </w:style>
  <w:style w:type="character" w:customStyle="1" w:styleId="Heading4Char">
    <w:name w:val="Heading 4 Char"/>
    <w:link w:val="Heading4"/>
    <w:uiPriority w:val="9"/>
    <w:semiHidden/>
    <w:rsid w:val="000776B7"/>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0776B7"/>
    <w:rPr>
      <w:rFonts w:ascii="Calibri" w:eastAsia="Times New Roman" w:hAnsi="Calibri" w:cs="Times New Roman"/>
      <w:b/>
      <w:bCs/>
      <w:i/>
      <w:iCs/>
      <w:sz w:val="26"/>
      <w:szCs w:val="26"/>
      <w:lang w:val="en-US" w:eastAsia="en-US"/>
    </w:rPr>
  </w:style>
  <w:style w:type="character" w:customStyle="1" w:styleId="Heading6Char">
    <w:name w:val="Heading 6 Char"/>
    <w:link w:val="Heading6"/>
    <w:rsid w:val="000776B7"/>
    <w:rPr>
      <w:rFonts w:ascii="Times New Roman" w:eastAsia="Times New Roman" w:hAnsi="Times New Roman" w:cs="Times New Roman"/>
      <w:b/>
      <w:bCs/>
      <w:sz w:val="22"/>
      <w:szCs w:val="22"/>
      <w:lang w:val="en-US" w:eastAsia="en-US"/>
    </w:rPr>
  </w:style>
  <w:style w:type="character" w:customStyle="1" w:styleId="Heading7Char">
    <w:name w:val="Heading 7 Char"/>
    <w:link w:val="Heading7"/>
    <w:uiPriority w:val="9"/>
    <w:semiHidden/>
    <w:rsid w:val="000776B7"/>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0776B7"/>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0776B7"/>
    <w:rPr>
      <w:rFonts w:ascii="Cambria" w:eastAsia="Times New Roman" w:hAnsi="Cambria" w:cs="Times New Roman"/>
      <w:sz w:val="22"/>
      <w:szCs w:val="22"/>
      <w:lang w:val="en-US" w:eastAsia="en-US"/>
    </w:rPr>
  </w:style>
  <w:style w:type="character" w:customStyle="1" w:styleId="tlid-translation">
    <w:name w:val="tlid-translation"/>
    <w:rsid w:val="00566BFA"/>
  </w:style>
  <w:style w:type="paragraph" w:styleId="HTMLPreformatted">
    <w:name w:val="HTML Preformatted"/>
    <w:basedOn w:val="Normal"/>
    <w:link w:val="HTMLPreformattedChar"/>
    <w:uiPriority w:val="99"/>
    <w:semiHidden/>
    <w:unhideWhenUsed/>
    <w:rsid w:val="00946A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946A8E"/>
    <w:rPr>
      <w:rFonts w:ascii="Courier New" w:eastAsia="Times New Roman" w:hAnsi="Courier New" w:cs="Courier New"/>
    </w:rPr>
  </w:style>
  <w:style w:type="paragraph" w:customStyle="1" w:styleId="DefaultText">
    <w:name w:val="Default Text"/>
    <w:basedOn w:val="Normal"/>
    <w:link w:val="DefaultTextChar"/>
    <w:qFormat/>
    <w:rsid w:val="00C06233"/>
    <w:pPr>
      <w:widowControl/>
      <w:spacing w:after="120" w:line="320" w:lineRule="atLeast"/>
    </w:pPr>
    <w:rPr>
      <w:rFonts w:eastAsia="Times New Roman" w:cs="Times New Roman"/>
      <w:sz w:val="20"/>
      <w:szCs w:val="20"/>
      <w:lang w:eastAsia="nl-NL"/>
    </w:rPr>
  </w:style>
  <w:style w:type="character" w:customStyle="1" w:styleId="DefaultTextChar">
    <w:name w:val="Default Text Char"/>
    <w:link w:val="DefaultText"/>
    <w:rsid w:val="00C06233"/>
    <w:rPr>
      <w:rFonts w:eastAsia="Times New Roman" w:cs="Times New Roman"/>
      <w:lang w:eastAsia="nl-NL"/>
    </w:rPr>
  </w:style>
  <w:style w:type="paragraph" w:customStyle="1" w:styleId="Text3">
    <w:name w:val="Text 3"/>
    <w:basedOn w:val="Normal"/>
    <w:rsid w:val="00C06233"/>
    <w:pPr>
      <w:widowControl/>
      <w:tabs>
        <w:tab w:val="left" w:pos="2302"/>
      </w:tabs>
      <w:spacing w:after="240"/>
      <w:ind w:left="1202"/>
      <w:jc w:val="both"/>
    </w:pPr>
    <w:rPr>
      <w:rFonts w:eastAsia="Times New Roman" w:cs="Times New Roman"/>
      <w:szCs w:val="20"/>
    </w:rPr>
  </w:style>
  <w:style w:type="paragraph" w:customStyle="1" w:styleId="AAMNormal">
    <w:name w:val="AAM_Normal"/>
    <w:basedOn w:val="Normal"/>
    <w:qFormat/>
    <w:rsid w:val="00C06233"/>
    <w:pPr>
      <w:widowControl/>
      <w:spacing w:before="60" w:after="120" w:line="280" w:lineRule="atLeast"/>
      <w:jc w:val="both"/>
    </w:pPr>
    <w:rPr>
      <w:rFonts w:ascii="Franklin Gothic Book" w:eastAsia="Times New Roman" w:hAnsi="Franklin Gothic Book" w:cs="Times New Roman"/>
      <w:sz w:val="20"/>
      <w:szCs w:val="20"/>
      <w:lang w:eastAsia="hu-HU"/>
    </w:rPr>
  </w:style>
  <w:style w:type="character" w:customStyle="1" w:styleId="UnresolvedMention1">
    <w:name w:val="Unresolved Mention1"/>
    <w:uiPriority w:val="99"/>
    <w:semiHidden/>
    <w:unhideWhenUsed/>
    <w:rsid w:val="00347456"/>
    <w:rPr>
      <w:color w:val="605E5C"/>
      <w:shd w:val="clear" w:color="auto" w:fill="E1DFDD"/>
    </w:rPr>
  </w:style>
  <w:style w:type="paragraph" w:styleId="TOC4">
    <w:name w:val="toc 4"/>
    <w:basedOn w:val="Normal"/>
    <w:next w:val="Normal"/>
    <w:autoRedefine/>
    <w:uiPriority w:val="39"/>
    <w:unhideWhenUsed/>
    <w:rsid w:val="00FB66E4"/>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B66E4"/>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B66E4"/>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B66E4"/>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B66E4"/>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B66E4"/>
    <w:pPr>
      <w:ind w:left="1760"/>
    </w:pPr>
    <w:rPr>
      <w:rFonts w:asciiTheme="minorHAnsi" w:hAnsiTheme="minorHAnsi" w:cstheme="minorHAnsi"/>
      <w:sz w:val="20"/>
      <w:szCs w:val="20"/>
    </w:rPr>
  </w:style>
  <w:style w:type="paragraph" w:customStyle="1" w:styleId="g-table">
    <w:name w:val="g-table"/>
    <w:basedOn w:val="Normal"/>
    <w:link w:val="g-tableChar"/>
    <w:uiPriority w:val="2"/>
    <w:qFormat/>
    <w:rsid w:val="00ED3E99"/>
    <w:pPr>
      <w:widowControl/>
    </w:pPr>
    <w:rPr>
      <w:rFonts w:ascii="Calibri Light" w:hAnsi="Calibri Light" w:cs="Times New Roman"/>
      <w:spacing w:val="-2"/>
      <w:sz w:val="19"/>
      <w:szCs w:val="17"/>
    </w:rPr>
  </w:style>
  <w:style w:type="character" w:customStyle="1" w:styleId="g-tableChar">
    <w:name w:val="g-table Char"/>
    <w:link w:val="g-table"/>
    <w:uiPriority w:val="2"/>
    <w:rsid w:val="00ED3E99"/>
    <w:rPr>
      <w:rFonts w:ascii="Calibri Light" w:hAnsi="Calibri Light" w:cs="Times New Roman"/>
      <w:spacing w:val="-2"/>
      <w:sz w:val="19"/>
      <w:szCs w:val="17"/>
    </w:rPr>
  </w:style>
  <w:style w:type="character" w:customStyle="1" w:styleId="g-note">
    <w:name w:val="g-note"/>
    <w:uiPriority w:val="1"/>
    <w:qFormat/>
    <w:rsid w:val="00E27E83"/>
    <w:rPr>
      <w:color w:val="FF0000"/>
      <w:spacing w:val="0"/>
    </w:rPr>
  </w:style>
  <w:style w:type="paragraph" w:customStyle="1" w:styleId="g-table-bullets1">
    <w:name w:val="g-table-bullets1"/>
    <w:basedOn w:val="ListBullet"/>
    <w:link w:val="g-table-bullets1Char"/>
    <w:uiPriority w:val="2"/>
    <w:qFormat/>
    <w:rsid w:val="00E27E83"/>
    <w:pPr>
      <w:widowControl/>
      <w:numPr>
        <w:numId w:val="3"/>
      </w:numPr>
      <w:ind w:left="170" w:hanging="170"/>
      <w:contextualSpacing w:val="0"/>
    </w:pPr>
    <w:rPr>
      <w:rFonts w:ascii="Calibri Light" w:hAnsi="Calibri Light" w:cs="Times New Roman"/>
      <w:spacing w:val="-2"/>
      <w:sz w:val="19"/>
      <w:szCs w:val="19"/>
    </w:rPr>
  </w:style>
  <w:style w:type="character" w:customStyle="1" w:styleId="g-table-bullets1Char">
    <w:name w:val="g-table-bullets1 Char"/>
    <w:link w:val="g-table-bullets1"/>
    <w:uiPriority w:val="2"/>
    <w:rsid w:val="00E27E83"/>
    <w:rPr>
      <w:rFonts w:ascii="Calibri Light" w:hAnsi="Calibri Light" w:cs="Times New Roman"/>
      <w:spacing w:val="-2"/>
      <w:sz w:val="19"/>
      <w:szCs w:val="19"/>
    </w:rPr>
  </w:style>
  <w:style w:type="paragraph" w:customStyle="1" w:styleId="g-table-numbered-list">
    <w:name w:val="g-table-numbered-list"/>
    <w:basedOn w:val="ListNumber"/>
    <w:link w:val="g-table-numbered-listChar"/>
    <w:uiPriority w:val="2"/>
    <w:qFormat/>
    <w:rsid w:val="00E27E83"/>
    <w:pPr>
      <w:widowControl/>
      <w:numPr>
        <w:numId w:val="4"/>
      </w:numPr>
      <w:ind w:left="284" w:hanging="284"/>
      <w:contextualSpacing w:val="0"/>
    </w:pPr>
    <w:rPr>
      <w:rFonts w:ascii="Calibri Light" w:hAnsi="Calibri Light" w:cs="Times New Roman"/>
      <w:noProof/>
      <w:spacing w:val="-2"/>
      <w:sz w:val="19"/>
      <w:szCs w:val="19"/>
      <w:lang w:val="fr-FR"/>
    </w:rPr>
  </w:style>
  <w:style w:type="character" w:customStyle="1" w:styleId="g-table-numbered-listChar">
    <w:name w:val="g-table-numbered-list Char"/>
    <w:link w:val="g-table-numbered-list"/>
    <w:uiPriority w:val="2"/>
    <w:rsid w:val="00E27E83"/>
    <w:rPr>
      <w:rFonts w:ascii="Calibri Light" w:hAnsi="Calibri Light" w:cs="Times New Roman"/>
      <w:noProof/>
      <w:spacing w:val="-2"/>
      <w:sz w:val="19"/>
      <w:szCs w:val="19"/>
      <w:lang w:val="fr-FR"/>
    </w:rPr>
  </w:style>
  <w:style w:type="paragraph" w:styleId="EndnoteText">
    <w:name w:val="endnote text"/>
    <w:basedOn w:val="Normal"/>
    <w:link w:val="EndnoteTextChar"/>
    <w:uiPriority w:val="99"/>
    <w:semiHidden/>
    <w:unhideWhenUsed/>
    <w:rsid w:val="0095355C"/>
    <w:rPr>
      <w:rFonts w:cs="Times New Roman"/>
      <w:sz w:val="20"/>
      <w:szCs w:val="20"/>
    </w:rPr>
  </w:style>
  <w:style w:type="character" w:customStyle="1" w:styleId="EndnoteTextChar">
    <w:name w:val="Endnote Text Char"/>
    <w:link w:val="EndnoteText"/>
    <w:uiPriority w:val="99"/>
    <w:semiHidden/>
    <w:rsid w:val="0095355C"/>
    <w:rPr>
      <w:lang w:val="en-GB"/>
    </w:rPr>
  </w:style>
  <w:style w:type="character" w:styleId="EndnoteReference">
    <w:name w:val="endnote reference"/>
    <w:uiPriority w:val="99"/>
    <w:semiHidden/>
    <w:unhideWhenUsed/>
    <w:rsid w:val="0095355C"/>
    <w:rPr>
      <w:vertAlign w:val="superscript"/>
    </w:rPr>
  </w:style>
  <w:style w:type="paragraph" w:styleId="Revision">
    <w:name w:val="Revision"/>
    <w:hidden/>
    <w:uiPriority w:val="99"/>
    <w:semiHidden/>
    <w:rsid w:val="00090CB2"/>
    <w:rPr>
      <w:sz w:val="22"/>
      <w:szCs w:val="22"/>
      <w:lang w:val="en-GB"/>
    </w:rPr>
  </w:style>
  <w:style w:type="paragraph" w:customStyle="1" w:styleId="Default">
    <w:name w:val="Default"/>
    <w:rsid w:val="00C161CA"/>
    <w:pPr>
      <w:autoSpaceDE w:val="0"/>
      <w:autoSpaceDN w:val="0"/>
      <w:adjustRightInd w:val="0"/>
    </w:pPr>
    <w:rPr>
      <w:rFonts w:ascii="Times New Roman" w:hAnsi="Times New Roman" w:cs="Times New Roman"/>
      <w:color w:val="000000"/>
      <w:sz w:val="24"/>
      <w:szCs w:val="24"/>
      <w:lang w:val="en-GB"/>
    </w:rPr>
  </w:style>
  <w:style w:type="character" w:customStyle="1" w:styleId="st">
    <w:name w:val="st"/>
    <w:rsid w:val="00B53E10"/>
  </w:style>
  <w:style w:type="character" w:customStyle="1" w:styleId="alt-edited">
    <w:name w:val="alt-edited"/>
    <w:rsid w:val="002E7075"/>
  </w:style>
  <w:style w:type="paragraph" w:customStyle="1" w:styleId="HDTextBulletlist1">
    <w:name w:val="HD_Text_Bulletlist1"/>
    <w:basedOn w:val="Normal"/>
    <w:autoRedefine/>
    <w:qFormat/>
    <w:rsid w:val="009B0860"/>
    <w:pPr>
      <w:widowControl/>
      <w:numPr>
        <w:numId w:val="5"/>
      </w:numPr>
      <w:jc w:val="both"/>
    </w:pPr>
    <w:rPr>
      <w:rFonts w:ascii="Calibri" w:eastAsia="Times New Roman" w:hAnsi="Calibri" w:cs="Times New Roman"/>
      <w:lang w:bidi="en-US"/>
    </w:rPr>
  </w:style>
  <w:style w:type="character" w:customStyle="1" w:styleId="UnresolvedMention2">
    <w:name w:val="Unresolved Mention2"/>
    <w:basedOn w:val="DefaultParagraphFont"/>
    <w:uiPriority w:val="99"/>
    <w:semiHidden/>
    <w:unhideWhenUsed/>
    <w:rsid w:val="00F679E7"/>
    <w:rPr>
      <w:color w:val="605E5C"/>
      <w:shd w:val="clear" w:color="auto" w:fill="E1DFDD"/>
    </w:rPr>
  </w:style>
  <w:style w:type="character" w:customStyle="1" w:styleId="UnresolvedMention3">
    <w:name w:val="Unresolved Mention3"/>
    <w:basedOn w:val="DefaultParagraphFont"/>
    <w:uiPriority w:val="99"/>
    <w:semiHidden/>
    <w:unhideWhenUsed/>
    <w:rsid w:val="00210F80"/>
    <w:rPr>
      <w:color w:val="605E5C"/>
      <w:shd w:val="clear" w:color="auto" w:fill="E1DFDD"/>
    </w:rPr>
  </w:style>
  <w:style w:type="paragraph" w:customStyle="1" w:styleId="gmail-m5878548956463136518msolistparagraph">
    <w:name w:val="gmail-m5878548956463136518msolistparagraph"/>
    <w:basedOn w:val="Normal"/>
    <w:rsid w:val="0052308F"/>
    <w:pPr>
      <w:widowControl/>
      <w:spacing w:before="100" w:beforeAutospacing="1" w:after="100" w:afterAutospacing="1"/>
    </w:pPr>
    <w:rPr>
      <w:rFonts w:ascii="Times New Roman" w:eastAsia="Times New Roman" w:hAnsi="Times New Roman" w:cs="Times New Roman"/>
      <w:sz w:val="24"/>
      <w:szCs w:val="24"/>
    </w:rPr>
  </w:style>
  <w:style w:type="character" w:customStyle="1" w:styleId="UnresolvedMention4">
    <w:name w:val="Unresolved Mention4"/>
    <w:basedOn w:val="DefaultParagraphFont"/>
    <w:uiPriority w:val="99"/>
    <w:semiHidden/>
    <w:unhideWhenUsed/>
    <w:rsid w:val="00002B8F"/>
    <w:rPr>
      <w:color w:val="605E5C"/>
      <w:shd w:val="clear" w:color="auto" w:fill="E1DFDD"/>
    </w:rPr>
  </w:style>
  <w:style w:type="paragraph" w:customStyle="1" w:styleId="I2T-aaa">
    <w:name w:val="I2 T-aaa"/>
    <w:basedOn w:val="Normal"/>
    <w:link w:val="I2T-aaaChar"/>
    <w:qFormat/>
    <w:rsid w:val="00BC0A3C"/>
    <w:pPr>
      <w:widowControl/>
      <w:spacing w:before="100" w:after="100" w:line="276" w:lineRule="auto"/>
      <w:jc w:val="both"/>
    </w:pPr>
    <w:rPr>
      <w:rFonts w:eastAsiaTheme="minorHAnsi"/>
      <w:sz w:val="18"/>
      <w:szCs w:val="18"/>
    </w:rPr>
  </w:style>
  <w:style w:type="table" w:customStyle="1" w:styleId="I2TabSt1">
    <w:name w:val="I2 TabSt1"/>
    <w:basedOn w:val="TableNormal"/>
    <w:uiPriority w:val="99"/>
    <w:qFormat/>
    <w:rsid w:val="00BC0A3C"/>
    <w:rPr>
      <w:rFonts w:asciiTheme="minorHAnsi" w:eastAsiaTheme="minorHAnsi" w:hAnsiTheme="minorHAnsi" w:cstheme="minorBidi"/>
      <w:sz w:val="22"/>
      <w:szCs w:val="22"/>
      <w:lang w:val="en-GB"/>
    </w:rPr>
    <w:tblPr>
      <w:tblBorders>
        <w:top w:val="single" w:sz="12" w:space="0" w:color="A6A6A6" w:themeColor="background1" w:themeShade="A6"/>
        <w:bottom w:val="single" w:sz="12" w:space="0" w:color="A6A6A6" w:themeColor="background1" w:themeShade="A6"/>
        <w:insideH w:val="single" w:sz="6" w:space="0" w:color="A6A6A6" w:themeColor="background1" w:themeShade="A6"/>
      </w:tblBorders>
    </w:tblPr>
  </w:style>
  <w:style w:type="character" w:customStyle="1" w:styleId="I2T-aaaChar">
    <w:name w:val="I2 T-aaa Char"/>
    <w:basedOn w:val="DefaultParagraphFont"/>
    <w:link w:val="I2T-aaa"/>
    <w:rsid w:val="00BC0A3C"/>
    <w:rPr>
      <w:rFonts w:eastAsiaTheme="minorHAnsi"/>
      <w:sz w:val="18"/>
      <w:szCs w:val="18"/>
      <w:lang w:val="en-GB"/>
    </w:rPr>
  </w:style>
  <w:style w:type="character" w:customStyle="1" w:styleId="Nerijeenospominjanje1">
    <w:name w:val="Neriješeno spominjanje1"/>
    <w:basedOn w:val="DefaultParagraphFont"/>
    <w:uiPriority w:val="99"/>
    <w:semiHidden/>
    <w:unhideWhenUsed/>
    <w:rsid w:val="00513A24"/>
    <w:rPr>
      <w:color w:val="605E5C"/>
      <w:shd w:val="clear" w:color="auto" w:fill="E1DFDD"/>
    </w:rPr>
  </w:style>
  <w:style w:type="table" w:customStyle="1" w:styleId="TableNormal2">
    <w:name w:val="Table Normal2"/>
    <w:uiPriority w:val="2"/>
    <w:semiHidden/>
    <w:unhideWhenUsed/>
    <w:qFormat/>
    <w:rsid w:val="00321FAC"/>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customStyle="1" w:styleId="Reetkatablice1">
    <w:name w:val="Rešetka tablice1"/>
    <w:basedOn w:val="TableNormal"/>
    <w:next w:val="TableGrid"/>
    <w:uiPriority w:val="39"/>
    <w:rsid w:val="0025788D"/>
    <w:rPr>
      <w:rFonts w:ascii="Calibri" w:hAnsi="Calibri"/>
      <w:kern w:val="2"/>
      <w:sz w:val="22"/>
      <w:szCs w:val="22"/>
      <w:lang w:val="hr-H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
    <w:name w:val="Stil1"/>
    <w:uiPriority w:val="99"/>
    <w:rsid w:val="0054302D"/>
    <w:pPr>
      <w:numPr>
        <w:numId w:val="6"/>
      </w:numPr>
    </w:pPr>
  </w:style>
  <w:style w:type="paragraph" w:styleId="Caption">
    <w:name w:val="caption"/>
    <w:basedOn w:val="Normal"/>
    <w:next w:val="Normal"/>
    <w:uiPriority w:val="35"/>
    <w:unhideWhenUsed/>
    <w:qFormat/>
    <w:rsid w:val="00905C50"/>
    <w:pPr>
      <w:widowControl/>
      <w:spacing w:before="120" w:after="120"/>
      <w:jc w:val="both"/>
    </w:pPr>
    <w:rPr>
      <w:rFonts w:ascii="Calibri" w:hAnsi="Calibri" w:cs="Times New Roman"/>
      <w:i/>
      <w:iCs/>
      <w:sz w:val="24"/>
      <w:szCs w:val="18"/>
    </w:rPr>
  </w:style>
  <w:style w:type="table" w:customStyle="1" w:styleId="GridTable4-Accent31">
    <w:name w:val="Grid Table 4 - Accent 31"/>
    <w:basedOn w:val="TableNormal"/>
    <w:uiPriority w:val="49"/>
    <w:rsid w:val="0015645D"/>
    <w:rPr>
      <w:rFonts w:asciiTheme="minorHAnsi" w:hAnsiTheme="minorHAnsi" w:cstheme="minorBidi"/>
      <w:sz w:val="22"/>
      <w:szCs w:val="22"/>
      <w:lang w:val="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ontstyle01">
    <w:name w:val="fontstyle01"/>
    <w:basedOn w:val="DefaultParagraphFont"/>
    <w:rsid w:val="00BB4EF2"/>
    <w:rPr>
      <w:rFonts w:ascii="ArialMT" w:hAnsi="ArialMT" w:hint="default"/>
      <w:b w:val="0"/>
      <w:bCs w:val="0"/>
      <w:i w:val="0"/>
      <w:iCs w:val="0"/>
      <w:color w:val="000000"/>
      <w:sz w:val="14"/>
      <w:szCs w:val="14"/>
    </w:rPr>
  </w:style>
  <w:style w:type="character" w:customStyle="1" w:styleId="fontstyle21">
    <w:name w:val="fontstyle21"/>
    <w:basedOn w:val="DefaultParagraphFont"/>
    <w:rsid w:val="00BB4EF2"/>
    <w:rPr>
      <w:rFonts w:ascii="ArialMT" w:hAnsi="ArialMT" w:hint="default"/>
      <w:b w:val="0"/>
      <w:bCs w:val="0"/>
      <w:i w:val="0"/>
      <w:iCs w:val="0"/>
      <w:color w:val="000000"/>
      <w:sz w:val="20"/>
      <w:szCs w:val="20"/>
    </w:rPr>
  </w:style>
  <w:style w:type="character" w:customStyle="1" w:styleId="fontstyle31">
    <w:name w:val="fontstyle31"/>
    <w:basedOn w:val="DefaultParagraphFont"/>
    <w:rsid w:val="00BB4EF2"/>
    <w:rPr>
      <w:rFonts w:ascii="Arial-BoldMT" w:hAnsi="Arial-BoldMT" w:hint="default"/>
      <w:b/>
      <w:bCs/>
      <w:i w:val="0"/>
      <w:iCs w:val="0"/>
      <w:color w:val="000000"/>
      <w:sz w:val="20"/>
      <w:szCs w:val="20"/>
    </w:rPr>
  </w:style>
  <w:style w:type="character" w:customStyle="1" w:styleId="fontstyle41">
    <w:name w:val="fontstyle41"/>
    <w:basedOn w:val="DefaultParagraphFont"/>
    <w:rsid w:val="00BB4EF2"/>
    <w:rPr>
      <w:rFonts w:ascii="Arial-BoldItalicMT" w:hAnsi="Arial-BoldItalicMT" w:hint="default"/>
      <w:b/>
      <w:bCs/>
      <w:i/>
      <w:iCs/>
      <w:color w:val="000000"/>
      <w:sz w:val="20"/>
      <w:szCs w:val="20"/>
    </w:rPr>
  </w:style>
  <w:style w:type="paragraph" w:customStyle="1" w:styleId="msonospacing0">
    <w:name w:val="msonospacing"/>
    <w:rsid w:val="00BB4EF2"/>
    <w:rPr>
      <w:rFonts w:ascii="Calibri" w:hAnsi="Calibri" w:cs="Times New Roman"/>
      <w:sz w:val="22"/>
      <w:szCs w:val="22"/>
      <w:lang w:val="en"/>
    </w:rPr>
  </w:style>
  <w:style w:type="paragraph" w:customStyle="1" w:styleId="stil1tekst">
    <w:name w:val="stil_1tekst"/>
    <w:basedOn w:val="Normal"/>
    <w:rsid w:val="00BB4EF2"/>
    <w:pPr>
      <w:widowControl/>
      <w:ind w:left="376" w:right="376" w:firstLine="240"/>
      <w:jc w:val="both"/>
    </w:pPr>
    <w:rPr>
      <w:rFonts w:ascii="Times New Roman" w:eastAsia="Times New Roman" w:hAnsi="Times New Roman" w:cs="Times New Roman"/>
      <w:sz w:val="17"/>
      <w:szCs w:val="17"/>
    </w:rPr>
  </w:style>
  <w:style w:type="numbering" w:customStyle="1" w:styleId="GFABulletedList">
    <w:name w:val="GFA Bulleted List"/>
    <w:uiPriority w:val="99"/>
    <w:rsid w:val="00BB4EF2"/>
    <w:pPr>
      <w:numPr>
        <w:numId w:val="7"/>
      </w:numPr>
    </w:pPr>
  </w:style>
  <w:style w:type="paragraph" w:customStyle="1" w:styleId="GFABulletedLists1">
    <w:name w:val="GFA Bulleted Lists 1"/>
    <w:basedOn w:val="ListParagraph"/>
    <w:link w:val="GFABulletedLists1Zchn"/>
    <w:uiPriority w:val="2"/>
    <w:qFormat/>
    <w:rsid w:val="00BB4EF2"/>
    <w:pPr>
      <w:widowControl/>
      <w:numPr>
        <w:numId w:val="8"/>
      </w:numPr>
      <w:overflowPunct w:val="0"/>
      <w:autoSpaceDE w:val="0"/>
      <w:autoSpaceDN w:val="0"/>
      <w:adjustRightInd w:val="0"/>
      <w:spacing w:after="40"/>
      <w:textAlignment w:val="baseline"/>
    </w:pPr>
    <w:rPr>
      <w:rFonts w:asciiTheme="minorHAnsi" w:eastAsia="Times New Roman" w:hAnsiTheme="minorHAnsi"/>
      <w:sz w:val="21"/>
      <w:szCs w:val="21"/>
      <w:lang w:eastAsia="de-DE"/>
    </w:rPr>
  </w:style>
  <w:style w:type="character" w:customStyle="1" w:styleId="GFABulletedLists1Zchn">
    <w:name w:val="GFA Bulleted Lists 1 Zchn"/>
    <w:basedOn w:val="DefaultParagraphFont"/>
    <w:link w:val="GFABulletedLists1"/>
    <w:uiPriority w:val="2"/>
    <w:rsid w:val="00BB4EF2"/>
    <w:rPr>
      <w:rFonts w:asciiTheme="minorHAnsi" w:eastAsia="Times New Roman" w:hAnsiTheme="minorHAnsi" w:cs="Times New Roman"/>
      <w:sz w:val="21"/>
      <w:szCs w:val="21"/>
      <w:lang w:eastAsia="de-DE"/>
    </w:rPr>
  </w:style>
  <w:style w:type="paragraph" w:customStyle="1" w:styleId="GFABulletedLists2">
    <w:name w:val="GFA Bulleted Lists 2"/>
    <w:basedOn w:val="GFABulletedLists1"/>
    <w:uiPriority w:val="2"/>
    <w:unhideWhenUsed/>
    <w:qFormat/>
    <w:rsid w:val="00BB4EF2"/>
    <w:pPr>
      <w:numPr>
        <w:ilvl w:val="1"/>
      </w:numPr>
      <w:tabs>
        <w:tab w:val="num" w:pos="360"/>
      </w:tabs>
      <w:ind w:left="1440" w:hanging="360"/>
    </w:pPr>
  </w:style>
  <w:style w:type="paragraph" w:customStyle="1" w:styleId="GFABulletedLists3">
    <w:name w:val="GFA Bulleted Lists 3"/>
    <w:basedOn w:val="GFABulletedLists1"/>
    <w:uiPriority w:val="2"/>
    <w:semiHidden/>
    <w:unhideWhenUsed/>
    <w:qFormat/>
    <w:rsid w:val="00BB4EF2"/>
    <w:pPr>
      <w:numPr>
        <w:ilvl w:val="2"/>
      </w:numPr>
      <w:tabs>
        <w:tab w:val="num" w:pos="360"/>
      </w:tabs>
      <w:ind w:left="2160" w:hanging="360"/>
    </w:pPr>
  </w:style>
  <w:style w:type="paragraph" w:customStyle="1" w:styleId="GFABulletedLists4">
    <w:name w:val="GFA Bulleted Lists 4"/>
    <w:basedOn w:val="GFABulletedLists1"/>
    <w:uiPriority w:val="2"/>
    <w:semiHidden/>
    <w:unhideWhenUsed/>
    <w:qFormat/>
    <w:rsid w:val="00BB4EF2"/>
    <w:pPr>
      <w:numPr>
        <w:ilvl w:val="3"/>
      </w:numPr>
      <w:tabs>
        <w:tab w:val="num" w:pos="360"/>
      </w:tabs>
      <w:ind w:left="2880" w:hanging="360"/>
    </w:pPr>
  </w:style>
  <w:style w:type="paragraph" w:customStyle="1" w:styleId="GFABulletedLists5">
    <w:name w:val="GFA Bulleted Lists 5"/>
    <w:basedOn w:val="GFABulletedLists1"/>
    <w:uiPriority w:val="2"/>
    <w:semiHidden/>
    <w:qFormat/>
    <w:rsid w:val="00BB4EF2"/>
    <w:pPr>
      <w:numPr>
        <w:ilvl w:val="4"/>
      </w:numPr>
      <w:tabs>
        <w:tab w:val="num" w:pos="360"/>
      </w:tabs>
      <w:ind w:left="3600" w:hanging="360"/>
    </w:pPr>
  </w:style>
  <w:style w:type="paragraph" w:customStyle="1" w:styleId="GFABulletedLists6">
    <w:name w:val="GFA Bulleted Lists 6"/>
    <w:basedOn w:val="GFABulletedLists1"/>
    <w:uiPriority w:val="2"/>
    <w:semiHidden/>
    <w:qFormat/>
    <w:rsid w:val="00BB4EF2"/>
    <w:pPr>
      <w:numPr>
        <w:ilvl w:val="5"/>
      </w:numPr>
      <w:tabs>
        <w:tab w:val="num" w:pos="360"/>
      </w:tabs>
      <w:ind w:left="4320" w:hanging="360"/>
    </w:pPr>
  </w:style>
  <w:style w:type="paragraph" w:customStyle="1" w:styleId="GFABulletedLists7">
    <w:name w:val="GFA Bulleted Lists 7"/>
    <w:basedOn w:val="GFABulletedLists1"/>
    <w:uiPriority w:val="2"/>
    <w:semiHidden/>
    <w:qFormat/>
    <w:rsid w:val="00BB4EF2"/>
    <w:pPr>
      <w:numPr>
        <w:ilvl w:val="6"/>
      </w:numPr>
      <w:tabs>
        <w:tab w:val="num" w:pos="360"/>
      </w:tabs>
      <w:ind w:left="5040" w:hanging="360"/>
    </w:pPr>
  </w:style>
  <w:style w:type="paragraph" w:customStyle="1" w:styleId="GFABulletedLists8">
    <w:name w:val="GFA Bulleted Lists 8"/>
    <w:basedOn w:val="GFABulletedLists1"/>
    <w:uiPriority w:val="2"/>
    <w:semiHidden/>
    <w:qFormat/>
    <w:rsid w:val="00BB4EF2"/>
    <w:pPr>
      <w:numPr>
        <w:ilvl w:val="7"/>
      </w:numPr>
      <w:tabs>
        <w:tab w:val="num" w:pos="360"/>
      </w:tabs>
      <w:ind w:left="5760" w:hanging="360"/>
    </w:pPr>
  </w:style>
  <w:style w:type="paragraph" w:customStyle="1" w:styleId="GFABulletedLists9">
    <w:name w:val="GFA Bulleted Lists 9"/>
    <w:basedOn w:val="GFABulletedLists1"/>
    <w:uiPriority w:val="2"/>
    <w:semiHidden/>
    <w:qFormat/>
    <w:rsid w:val="00BB4EF2"/>
    <w:pPr>
      <w:numPr>
        <w:ilvl w:val="8"/>
      </w:numPr>
      <w:tabs>
        <w:tab w:val="num" w:pos="360"/>
      </w:tabs>
      <w:ind w:left="6480" w:hanging="360"/>
    </w:pPr>
  </w:style>
  <w:style w:type="paragraph" w:customStyle="1" w:styleId="I2T-lis1">
    <w:name w:val="I2 T-lis1"/>
    <w:basedOn w:val="Normal"/>
    <w:rsid w:val="00BB4EF2"/>
    <w:pPr>
      <w:widowControl/>
      <w:numPr>
        <w:numId w:val="9"/>
      </w:numPr>
      <w:spacing w:after="200" w:line="276" w:lineRule="auto"/>
    </w:pPr>
    <w:rPr>
      <w:rFonts w:asciiTheme="minorHAnsi" w:eastAsiaTheme="minorHAnsi" w:hAnsiTheme="minorHAnsi" w:cstheme="minorBidi"/>
    </w:rPr>
  </w:style>
  <w:style w:type="character" w:customStyle="1" w:styleId="UnresolvedMention5">
    <w:name w:val="Unresolved Mention5"/>
    <w:basedOn w:val="DefaultParagraphFont"/>
    <w:uiPriority w:val="99"/>
    <w:semiHidden/>
    <w:unhideWhenUsed/>
    <w:rsid w:val="00BB4EF2"/>
    <w:rPr>
      <w:color w:val="605E5C"/>
      <w:shd w:val="clear" w:color="auto" w:fill="E1DFDD"/>
    </w:rPr>
  </w:style>
  <w:style w:type="character" w:styleId="FollowedHyperlink">
    <w:name w:val="FollowedHyperlink"/>
    <w:basedOn w:val="DefaultParagraphFont"/>
    <w:uiPriority w:val="99"/>
    <w:semiHidden/>
    <w:unhideWhenUsed/>
    <w:rsid w:val="009B32DF"/>
    <w:rPr>
      <w:color w:val="800080" w:themeColor="followedHyperlink"/>
      <w:u w:val="single"/>
    </w:rPr>
  </w:style>
  <w:style w:type="character" w:customStyle="1" w:styleId="cf01">
    <w:name w:val="cf01"/>
    <w:basedOn w:val="DefaultParagraphFont"/>
    <w:rsid w:val="00DF2510"/>
    <w:rPr>
      <w:rFonts w:ascii="Segoe UI" w:hAnsi="Segoe UI" w:cs="Segoe UI" w:hint="default"/>
      <w:sz w:val="18"/>
      <w:szCs w:val="18"/>
    </w:rPr>
  </w:style>
  <w:style w:type="table" w:styleId="TableGridLight">
    <w:name w:val="Grid Table Light"/>
    <w:basedOn w:val="TableNormal"/>
    <w:uiPriority w:val="40"/>
    <w:rsid w:val="002E0E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2E0E6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2E0E60"/>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2E0E60"/>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6">
    <w:name w:val="Grid Table 3 Accent 6"/>
    <w:basedOn w:val="TableNormal"/>
    <w:uiPriority w:val="48"/>
    <w:rsid w:val="002E0E6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3-Accent5">
    <w:name w:val="Grid Table 3 Accent 5"/>
    <w:basedOn w:val="TableNormal"/>
    <w:uiPriority w:val="48"/>
    <w:rsid w:val="002E0E6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4">
    <w:name w:val="Grid Table 3 Accent 4"/>
    <w:basedOn w:val="TableNormal"/>
    <w:uiPriority w:val="48"/>
    <w:rsid w:val="002E0E6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2">
    <w:name w:val="Grid Table 3 Accent 2"/>
    <w:basedOn w:val="TableNormal"/>
    <w:uiPriority w:val="48"/>
    <w:rsid w:val="002E0E6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1">
    <w:name w:val="Grid Table 3 Accent 1"/>
    <w:basedOn w:val="TableNormal"/>
    <w:uiPriority w:val="48"/>
    <w:rsid w:val="002E0E6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2E0E60"/>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2E0E6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E0E6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E0E6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E0E6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E0E6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E0E6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E0E6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6">
    <w:name w:val="List Table 3 Accent 6"/>
    <w:basedOn w:val="TableNormal"/>
    <w:uiPriority w:val="48"/>
    <w:rsid w:val="002E0E60"/>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3-Accent5">
    <w:name w:val="List Table 3 Accent 5"/>
    <w:basedOn w:val="TableNormal"/>
    <w:uiPriority w:val="48"/>
    <w:rsid w:val="002E0E6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4">
    <w:name w:val="List Table 3 Accent 4"/>
    <w:basedOn w:val="TableNormal"/>
    <w:uiPriority w:val="48"/>
    <w:rsid w:val="002E0E60"/>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2-Accent1">
    <w:name w:val="List Table 2 Accent 1"/>
    <w:basedOn w:val="TableNormal"/>
    <w:uiPriority w:val="47"/>
    <w:rsid w:val="002E0E6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2E0E60"/>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2E0E60"/>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1tekst">
    <w:name w:val="_1tekst"/>
    <w:basedOn w:val="Normal"/>
    <w:rsid w:val="00D327DE"/>
    <w:pPr>
      <w:widowControl/>
      <w:spacing w:before="100" w:beforeAutospacing="1" w:after="100" w:afterAutospacing="1"/>
    </w:pPr>
    <w:rPr>
      <w:rFonts w:ascii="Times New Roman" w:eastAsia="Times New Roman" w:hAnsi="Times New Roman" w:cs="Times New Roman"/>
      <w:sz w:val="24"/>
      <w:szCs w:val="24"/>
      <w:lang w:eastAsia="en-GB"/>
    </w:rPr>
  </w:style>
  <w:style w:type="table" w:customStyle="1" w:styleId="TableNormal3">
    <w:name w:val="Table Normal3"/>
    <w:rsid w:val="00F73906"/>
    <w:pPr>
      <w:pBdr>
        <w:top w:val="nil"/>
        <w:left w:val="nil"/>
        <w:bottom w:val="nil"/>
        <w:right w:val="nil"/>
        <w:between w:val="nil"/>
        <w:bar w:val="nil"/>
      </w:pBdr>
    </w:pPr>
    <w:rPr>
      <w:rFonts w:ascii="Times New Roman" w:eastAsia="Arial Unicode MS" w:hAnsi="Times New Roman" w:cs="Times New Roman"/>
      <w:bdr w:val="nil"/>
      <w:lang w:val="hr-HR" w:eastAsia="hr-HR"/>
    </w:rPr>
    <w:tblPr>
      <w:tblInd w:w="0" w:type="dxa"/>
      <w:tblCellMar>
        <w:top w:w="0" w:type="dxa"/>
        <w:left w:w="0" w:type="dxa"/>
        <w:bottom w:w="0" w:type="dxa"/>
        <w:right w:w="0" w:type="dxa"/>
      </w:tblCellMar>
    </w:tblPr>
  </w:style>
  <w:style w:type="paragraph" w:customStyle="1" w:styleId="HeaderFooter">
    <w:name w:val="Header &amp; Footer"/>
    <w:rsid w:val="00F73906"/>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hr-HR" w:eastAsia="hr-HR"/>
      <w14:textOutline w14:w="0" w14:cap="flat" w14:cmpd="sng" w14:algn="ctr">
        <w14:noFill/>
        <w14:prstDash w14:val="solid"/>
        <w14:bevel/>
      </w14:textOutline>
    </w:rPr>
  </w:style>
  <w:style w:type="numbering" w:customStyle="1" w:styleId="Numbered">
    <w:name w:val="Numbered"/>
    <w:rsid w:val="00F73906"/>
    <w:pPr>
      <w:numPr>
        <w:numId w:val="10"/>
      </w:numPr>
    </w:pPr>
  </w:style>
  <w:style w:type="numbering" w:customStyle="1" w:styleId="Bullet">
    <w:name w:val="Bullet"/>
    <w:rsid w:val="00F73906"/>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2.bgbm.org/EuroPlusMed/PTaxonDetail.asp?NameId=34520&amp;PTRefFk=7500000" TargetMode="External"/><Relationship Id="rId39" Type="http://schemas.openxmlformats.org/officeDocument/2006/relationships/image" Target="media/image11.png"/><Relationship Id="rId21" Type="http://schemas.openxmlformats.org/officeDocument/2006/relationships/hyperlink" Target="https://ww2.bgbm.org/EuroPlusMed/PTaxonDetail.asp?NameId=7501345&amp;PTRefFk=9000000" TargetMode="External"/><Relationship Id="rId34" Type="http://schemas.openxmlformats.org/officeDocument/2006/relationships/hyperlink" Target="https://doi.org/10.1007/s00267-005-0057-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2.bgbm.org/EuroPlusMed/PTaxonDetail.asp?NameId=0&amp;PTRefFk=9000000" TargetMode="Externa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2.bgbm.org/EuroPlusMed/PTaxonDetail.asp?NameId=9000011&amp;PTRefFk=9000000" TargetMode="External"/><Relationship Id="rId32" Type="http://schemas.openxmlformats.org/officeDocument/2006/relationships/image" Target="media/image8.jpe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2.bgbm.org/EuroPlusMed/PTaxonDetail.asp?NameId=9000004&amp;PTRefFk=9000000" TargetMode="External"/><Relationship Id="rId28" Type="http://schemas.openxmlformats.org/officeDocument/2006/relationships/header" Target="header5.xml"/><Relationship Id="rId36" Type="http://schemas.openxmlformats.org/officeDocument/2006/relationships/hyperlink" Target="https://www.cabidigitallibrary.org/doi/full/10.1079/cabicompendium.3889" TargetMode="Externa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https://www.cabidigitallibrary.org/doi/full/10.1079/cabicompendium.388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2.bgbm.org/EuroPlusMed/PTaxonDetail.asp?NameId=9000000&amp;PTRefFk=9000000" TargetMode="External"/><Relationship Id="rId27" Type="http://schemas.openxmlformats.org/officeDocument/2006/relationships/hyperlink" Target="https://ww2.bgbm.org/EuroPlusMed/PTaxonDetail.asp?NameId=34522&amp;PTRefFk=7500000" TargetMode="External"/><Relationship Id="rId30" Type="http://schemas.openxmlformats.org/officeDocument/2006/relationships/image" Target="media/image7.png"/><Relationship Id="rId35" Type="http://schemas.openxmlformats.org/officeDocument/2006/relationships/hyperlink" Target="https://doi.org/10.1007/s10750-016-2891-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2.bgbm.org/EuroPlusMed/PTaxonDetail.asp?NameId=44328&amp;PTRefFk=9000000" TargetMode="External"/><Relationship Id="rId33" Type="http://schemas.openxmlformats.org/officeDocument/2006/relationships/hyperlink" Target="https://www.cbd.int/sp/targets/" TargetMode="External"/><Relationship Id="rId38"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3C250-B1EC-4C98-841D-9A0502B2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6630</Words>
  <Characters>37797</Characters>
  <Application>Microsoft Office Word</Application>
  <DocSecurity>0</DocSecurity>
  <Lines>314</Lines>
  <Paragraphs>88</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
      <vt:lpstr/>
      <vt:lpstr/>
    </vt:vector>
  </TitlesOfParts>
  <Company>Deftones</Company>
  <LinksUpToDate>false</LinksUpToDate>
  <CharactersWithSpaces>44339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wk</dc:creator>
  <cp:lastModifiedBy>Anela Sijaric</cp:lastModifiedBy>
  <cp:revision>16</cp:revision>
  <cp:lastPrinted>2024-03-19T09:56:00Z</cp:lastPrinted>
  <dcterms:created xsi:type="dcterms:W3CDTF">2025-06-29T21:47:00Z</dcterms:created>
  <dcterms:modified xsi:type="dcterms:W3CDTF">2025-09-10T12:53:00Z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2015-05-07T00:00:00Z</vt:filetime>
  </property>
  <property fmtid="{D5CDD505-2E9C-101B-9397-08002B2CF9AE}" pid="3" name="GrammarlyDocumentId">
    <vt:lpwstr>9ba82e9ba8d351ac36ef390cf365c5f82ec244ca4afab13d82716c51552a7e51</vt:lpwstr>
  </property>
  <property fmtid="{D5CDD505-2E9C-101B-9397-08002B2CF9AE}" pid="4" name="LastSaved">
    <vt:filetime>2015-05-07T00:00:00Z</vt:filetime>
  </property>
</Properties>
</file>